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5A7D" w14:textId="77777777" w:rsidR="00A36440" w:rsidRPr="00836021" w:rsidRDefault="002D07FC" w:rsidP="00836021">
      <w:pPr>
        <w:pStyle w:val="NoSpacing"/>
        <w:rPr>
          <w:rFonts w:ascii="Arial" w:hAnsi="Arial" w:cs="Arial"/>
        </w:rPr>
      </w:pPr>
      <w:r w:rsidRPr="00836021">
        <w:rPr>
          <w:rFonts w:ascii="Arial" w:hAnsi="Arial" w:cs="Arial"/>
          <w:noProof/>
        </w:rPr>
        <w:drawing>
          <wp:inline distT="0" distB="0" distL="0" distR="0" wp14:anchorId="1C102B1D" wp14:editId="3352BE7E">
            <wp:extent cx="6301464" cy="8774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01464" cy="877443"/>
                    </a:xfrm>
                    <a:prstGeom prst="rect">
                      <a:avLst/>
                    </a:prstGeom>
                  </pic:spPr>
                </pic:pic>
              </a:graphicData>
            </a:graphic>
          </wp:inline>
        </w:drawing>
      </w:r>
    </w:p>
    <w:p w14:paraId="6CAF2634" w14:textId="77777777" w:rsidR="00A36440" w:rsidRPr="00836021" w:rsidRDefault="00A36440" w:rsidP="00836021">
      <w:pPr>
        <w:pStyle w:val="NoSpacing"/>
        <w:rPr>
          <w:rFonts w:ascii="Arial" w:hAnsi="Arial" w:cs="Arial"/>
        </w:rPr>
      </w:pPr>
    </w:p>
    <w:p w14:paraId="16598CF5" w14:textId="3201C82E" w:rsidR="00A36440" w:rsidRPr="00836021" w:rsidRDefault="00876FCF" w:rsidP="00836021">
      <w:pPr>
        <w:pStyle w:val="NoSpacing"/>
        <w:rPr>
          <w:rFonts w:ascii="Arial" w:hAnsi="Arial" w:cs="Arial"/>
          <w:b/>
          <w:bCs/>
        </w:rPr>
      </w:pPr>
      <w:r w:rsidRPr="00836021">
        <w:rPr>
          <w:rFonts w:ascii="Arial" w:hAnsi="Arial" w:cs="Arial"/>
          <w:b/>
          <w:bCs/>
          <w:color w:val="385522"/>
          <w:w w:val="110"/>
        </w:rPr>
        <w:t>Visitation Guidance</w:t>
      </w:r>
      <w:r w:rsidR="002D07FC" w:rsidRPr="00836021">
        <w:rPr>
          <w:rFonts w:ascii="Arial" w:hAnsi="Arial" w:cs="Arial"/>
          <w:b/>
          <w:bCs/>
          <w:color w:val="385522"/>
          <w:w w:val="110"/>
        </w:rPr>
        <w:t>: Summary of New CMS Rule Guidance</w:t>
      </w:r>
    </w:p>
    <w:p w14:paraId="0481546C" w14:textId="5AE8F2D1" w:rsidR="00A36440" w:rsidRPr="00836021" w:rsidRDefault="00876FCF" w:rsidP="00836021">
      <w:pPr>
        <w:pStyle w:val="NoSpacing"/>
        <w:rPr>
          <w:rFonts w:ascii="Arial" w:hAnsi="Arial" w:cs="Arial"/>
          <w:b/>
          <w:bCs/>
          <w:w w:val="110"/>
        </w:rPr>
      </w:pPr>
      <w:r w:rsidRPr="00836021">
        <w:rPr>
          <w:rFonts w:ascii="Arial" w:hAnsi="Arial" w:cs="Arial"/>
          <w:b/>
          <w:bCs/>
          <w:w w:val="110"/>
        </w:rPr>
        <w:t>September 18</w:t>
      </w:r>
      <w:r w:rsidR="002D07FC" w:rsidRPr="00836021">
        <w:rPr>
          <w:rFonts w:ascii="Arial" w:hAnsi="Arial" w:cs="Arial"/>
          <w:b/>
          <w:bCs/>
          <w:w w:val="110"/>
        </w:rPr>
        <w:t>, 2020</w:t>
      </w:r>
    </w:p>
    <w:p w14:paraId="35B82474" w14:textId="77777777" w:rsidR="00C96937" w:rsidRPr="00836021" w:rsidRDefault="00C96937" w:rsidP="00836021">
      <w:pPr>
        <w:pStyle w:val="NoSpacing"/>
        <w:rPr>
          <w:rFonts w:ascii="Arial" w:hAnsi="Arial" w:cs="Arial"/>
          <w:b/>
          <w:bCs/>
        </w:rPr>
      </w:pPr>
    </w:p>
    <w:p w14:paraId="7090564C" w14:textId="77777777" w:rsidR="00A36440" w:rsidRPr="00836021" w:rsidRDefault="002D07FC" w:rsidP="00836021">
      <w:pPr>
        <w:pStyle w:val="NoSpacing"/>
        <w:rPr>
          <w:rFonts w:ascii="Arial" w:hAnsi="Arial" w:cs="Arial"/>
        </w:rPr>
      </w:pPr>
      <w:r w:rsidRPr="00836021">
        <w:rPr>
          <w:rFonts w:ascii="Arial" w:hAnsi="Arial" w:cs="Arial"/>
          <w:w w:val="115"/>
        </w:rPr>
        <w:t>On</w:t>
      </w:r>
      <w:r w:rsidRPr="00836021">
        <w:rPr>
          <w:rFonts w:ascii="Arial" w:hAnsi="Arial" w:cs="Arial"/>
          <w:spacing w:val="-26"/>
          <w:w w:val="115"/>
        </w:rPr>
        <w:t xml:space="preserve"> </w:t>
      </w:r>
      <w:r w:rsidR="00876FCF" w:rsidRPr="00836021">
        <w:rPr>
          <w:rFonts w:ascii="Arial" w:hAnsi="Arial" w:cs="Arial"/>
          <w:w w:val="115"/>
        </w:rPr>
        <w:t>September 17</w:t>
      </w:r>
      <w:r w:rsidR="00876FCF" w:rsidRPr="00836021">
        <w:rPr>
          <w:rFonts w:ascii="Arial" w:hAnsi="Arial" w:cs="Arial"/>
          <w:w w:val="115"/>
          <w:vertAlign w:val="superscript"/>
        </w:rPr>
        <w:t>th</w:t>
      </w:r>
      <w:r w:rsidR="00876FCF" w:rsidRPr="00836021">
        <w:rPr>
          <w:rFonts w:ascii="Arial" w:hAnsi="Arial" w:cs="Arial"/>
          <w:w w:val="115"/>
        </w:rPr>
        <w:t xml:space="preserve"> </w:t>
      </w:r>
      <w:r w:rsidRPr="00836021">
        <w:rPr>
          <w:rFonts w:ascii="Arial" w:hAnsi="Arial" w:cs="Arial"/>
          <w:w w:val="115"/>
        </w:rPr>
        <w:t>CMS</w:t>
      </w:r>
      <w:r w:rsidRPr="00836021">
        <w:rPr>
          <w:rFonts w:ascii="Arial" w:hAnsi="Arial" w:cs="Arial"/>
          <w:spacing w:val="-26"/>
          <w:w w:val="115"/>
        </w:rPr>
        <w:t xml:space="preserve"> </w:t>
      </w:r>
      <w:r w:rsidRPr="00836021">
        <w:rPr>
          <w:rFonts w:ascii="Arial" w:hAnsi="Arial" w:cs="Arial"/>
          <w:w w:val="115"/>
        </w:rPr>
        <w:t>released</w:t>
      </w:r>
      <w:r w:rsidRPr="00836021">
        <w:rPr>
          <w:rFonts w:ascii="Arial" w:hAnsi="Arial" w:cs="Arial"/>
          <w:spacing w:val="-25"/>
          <w:w w:val="115"/>
        </w:rPr>
        <w:t xml:space="preserve"> </w:t>
      </w:r>
      <w:r w:rsidR="00876FCF" w:rsidRPr="00836021">
        <w:rPr>
          <w:rFonts w:ascii="Arial" w:hAnsi="Arial" w:cs="Arial"/>
          <w:w w:val="115"/>
        </w:rPr>
        <w:t>memo QSO-20-39-NH outlining visitation guidance to facilitate in-person visitation in nursing homes in an effort to address the psychosocial needs of residents.</w:t>
      </w:r>
    </w:p>
    <w:p w14:paraId="6C4BA21C" w14:textId="789F7388" w:rsidR="00A36440" w:rsidRPr="00836021" w:rsidRDefault="002D07FC" w:rsidP="00836021">
      <w:pPr>
        <w:pStyle w:val="NoSpacing"/>
        <w:rPr>
          <w:rFonts w:ascii="Arial" w:hAnsi="Arial" w:cs="Arial"/>
        </w:rPr>
      </w:pPr>
      <w:r w:rsidRPr="00836021">
        <w:rPr>
          <w:rFonts w:ascii="Arial" w:hAnsi="Arial" w:cs="Arial"/>
          <w:w w:val="115"/>
        </w:rPr>
        <w:t>What</w:t>
      </w:r>
      <w:r w:rsidRPr="00836021">
        <w:rPr>
          <w:rFonts w:ascii="Arial" w:hAnsi="Arial" w:cs="Arial"/>
          <w:spacing w:val="-23"/>
          <w:w w:val="115"/>
        </w:rPr>
        <w:t xml:space="preserve"> </w:t>
      </w:r>
      <w:r w:rsidRPr="00836021">
        <w:rPr>
          <w:rFonts w:ascii="Arial" w:hAnsi="Arial" w:cs="Arial"/>
          <w:w w:val="115"/>
        </w:rPr>
        <w:t>follows</w:t>
      </w:r>
      <w:r w:rsidRPr="00836021">
        <w:rPr>
          <w:rFonts w:ascii="Arial" w:hAnsi="Arial" w:cs="Arial"/>
          <w:spacing w:val="-21"/>
          <w:w w:val="115"/>
        </w:rPr>
        <w:t xml:space="preserve"> </w:t>
      </w:r>
      <w:r w:rsidRPr="00836021">
        <w:rPr>
          <w:rFonts w:ascii="Arial" w:hAnsi="Arial" w:cs="Arial"/>
          <w:w w:val="115"/>
        </w:rPr>
        <w:t>is</w:t>
      </w:r>
      <w:r w:rsidRPr="00836021">
        <w:rPr>
          <w:rFonts w:ascii="Arial" w:hAnsi="Arial" w:cs="Arial"/>
          <w:spacing w:val="-23"/>
          <w:w w:val="115"/>
        </w:rPr>
        <w:t xml:space="preserve"> </w:t>
      </w:r>
      <w:r w:rsidRPr="00836021">
        <w:rPr>
          <w:rFonts w:ascii="Arial" w:hAnsi="Arial" w:cs="Arial"/>
          <w:w w:val="115"/>
        </w:rPr>
        <w:t>a</w:t>
      </w:r>
      <w:r w:rsidRPr="00836021">
        <w:rPr>
          <w:rFonts w:ascii="Arial" w:hAnsi="Arial" w:cs="Arial"/>
          <w:spacing w:val="-22"/>
          <w:w w:val="115"/>
        </w:rPr>
        <w:t xml:space="preserve"> </w:t>
      </w:r>
      <w:r w:rsidRPr="00836021">
        <w:rPr>
          <w:rFonts w:ascii="Arial" w:hAnsi="Arial" w:cs="Arial"/>
          <w:w w:val="115"/>
        </w:rPr>
        <w:t>high-level</w:t>
      </w:r>
      <w:r w:rsidRPr="00836021">
        <w:rPr>
          <w:rFonts w:ascii="Arial" w:hAnsi="Arial" w:cs="Arial"/>
          <w:spacing w:val="-24"/>
          <w:w w:val="115"/>
        </w:rPr>
        <w:t xml:space="preserve"> </w:t>
      </w:r>
      <w:r w:rsidRPr="00836021">
        <w:rPr>
          <w:rFonts w:ascii="Arial" w:hAnsi="Arial" w:cs="Arial"/>
          <w:w w:val="115"/>
        </w:rPr>
        <w:t>summary</w:t>
      </w:r>
      <w:r w:rsidRPr="00836021">
        <w:rPr>
          <w:rFonts w:ascii="Arial" w:hAnsi="Arial" w:cs="Arial"/>
          <w:spacing w:val="-21"/>
          <w:w w:val="115"/>
        </w:rPr>
        <w:t xml:space="preserve"> </w:t>
      </w:r>
      <w:r w:rsidRPr="00836021">
        <w:rPr>
          <w:rFonts w:ascii="Arial" w:hAnsi="Arial" w:cs="Arial"/>
          <w:w w:val="115"/>
        </w:rPr>
        <w:t>of</w:t>
      </w:r>
      <w:r w:rsidRPr="00836021">
        <w:rPr>
          <w:rFonts w:ascii="Arial" w:hAnsi="Arial" w:cs="Arial"/>
          <w:spacing w:val="-21"/>
          <w:w w:val="115"/>
        </w:rPr>
        <w:t xml:space="preserve"> </w:t>
      </w:r>
      <w:r w:rsidRPr="00836021">
        <w:rPr>
          <w:rFonts w:ascii="Arial" w:hAnsi="Arial" w:cs="Arial"/>
          <w:w w:val="115"/>
        </w:rPr>
        <w:t>these</w:t>
      </w:r>
      <w:r w:rsidRPr="00836021">
        <w:rPr>
          <w:rFonts w:ascii="Arial" w:hAnsi="Arial" w:cs="Arial"/>
          <w:spacing w:val="-21"/>
          <w:w w:val="115"/>
        </w:rPr>
        <w:t xml:space="preserve"> </w:t>
      </w:r>
      <w:r w:rsidRPr="00836021">
        <w:rPr>
          <w:rFonts w:ascii="Arial" w:hAnsi="Arial" w:cs="Arial"/>
          <w:w w:val="115"/>
        </w:rPr>
        <w:t>new</w:t>
      </w:r>
      <w:r w:rsidRPr="00836021">
        <w:rPr>
          <w:rFonts w:ascii="Arial" w:hAnsi="Arial" w:cs="Arial"/>
          <w:spacing w:val="-22"/>
          <w:w w:val="115"/>
        </w:rPr>
        <w:t xml:space="preserve"> </w:t>
      </w:r>
      <w:r w:rsidRPr="00836021">
        <w:rPr>
          <w:rFonts w:ascii="Arial" w:hAnsi="Arial" w:cs="Arial"/>
          <w:w w:val="115"/>
        </w:rPr>
        <w:t>requirements.</w:t>
      </w:r>
      <w:r w:rsidRPr="00836021">
        <w:rPr>
          <w:rFonts w:ascii="Arial" w:hAnsi="Arial" w:cs="Arial"/>
          <w:spacing w:val="15"/>
          <w:w w:val="115"/>
        </w:rPr>
        <w:t xml:space="preserve"> </w:t>
      </w:r>
      <w:r w:rsidRPr="00836021">
        <w:rPr>
          <w:rFonts w:ascii="Arial" w:hAnsi="Arial" w:cs="Arial"/>
          <w:w w:val="115"/>
        </w:rPr>
        <w:t>LeadingAge</w:t>
      </w:r>
      <w:r w:rsidRPr="00836021">
        <w:rPr>
          <w:rFonts w:ascii="Arial" w:hAnsi="Arial" w:cs="Arial"/>
          <w:spacing w:val="-23"/>
          <w:w w:val="115"/>
        </w:rPr>
        <w:t xml:space="preserve"> </w:t>
      </w:r>
      <w:r w:rsidRPr="00836021">
        <w:rPr>
          <w:rFonts w:ascii="Arial" w:hAnsi="Arial" w:cs="Arial"/>
          <w:w w:val="115"/>
        </w:rPr>
        <w:t>Minnesota</w:t>
      </w:r>
      <w:r w:rsidRPr="00836021">
        <w:rPr>
          <w:rFonts w:ascii="Arial" w:hAnsi="Arial" w:cs="Arial"/>
          <w:spacing w:val="-22"/>
          <w:w w:val="115"/>
        </w:rPr>
        <w:t xml:space="preserve"> </w:t>
      </w:r>
      <w:r w:rsidRPr="00836021">
        <w:rPr>
          <w:rFonts w:ascii="Arial" w:hAnsi="Arial" w:cs="Arial"/>
          <w:w w:val="115"/>
        </w:rPr>
        <w:t>will</w:t>
      </w:r>
      <w:r w:rsidRPr="00836021">
        <w:rPr>
          <w:rFonts w:ascii="Arial" w:hAnsi="Arial" w:cs="Arial"/>
          <w:spacing w:val="-23"/>
          <w:w w:val="115"/>
        </w:rPr>
        <w:t xml:space="preserve"> </w:t>
      </w:r>
      <w:r w:rsidRPr="00836021">
        <w:rPr>
          <w:rFonts w:ascii="Arial" w:hAnsi="Arial" w:cs="Arial"/>
          <w:w w:val="115"/>
        </w:rPr>
        <w:t>continue</w:t>
      </w:r>
      <w:r w:rsidRPr="00836021">
        <w:rPr>
          <w:rFonts w:ascii="Arial" w:hAnsi="Arial" w:cs="Arial"/>
          <w:spacing w:val="-20"/>
          <w:w w:val="115"/>
        </w:rPr>
        <w:t xml:space="preserve"> </w:t>
      </w:r>
      <w:r w:rsidRPr="00836021">
        <w:rPr>
          <w:rFonts w:ascii="Arial" w:hAnsi="Arial" w:cs="Arial"/>
          <w:w w:val="115"/>
        </w:rPr>
        <w:t>to analyze</w:t>
      </w:r>
      <w:r w:rsidRPr="00836021">
        <w:rPr>
          <w:rFonts w:ascii="Arial" w:hAnsi="Arial" w:cs="Arial"/>
          <w:spacing w:val="-24"/>
          <w:w w:val="115"/>
        </w:rPr>
        <w:t xml:space="preserve"> </w:t>
      </w:r>
      <w:r w:rsidR="00A534B8" w:rsidRPr="00836021">
        <w:rPr>
          <w:rFonts w:ascii="Arial" w:hAnsi="Arial" w:cs="Arial"/>
          <w:w w:val="115"/>
        </w:rPr>
        <w:t>the information and its</w:t>
      </w:r>
      <w:r w:rsidRPr="00836021">
        <w:rPr>
          <w:rFonts w:ascii="Arial" w:hAnsi="Arial" w:cs="Arial"/>
          <w:spacing w:val="-23"/>
          <w:w w:val="115"/>
        </w:rPr>
        <w:t xml:space="preserve"> </w:t>
      </w:r>
      <w:r w:rsidRPr="00836021">
        <w:rPr>
          <w:rFonts w:ascii="Arial" w:hAnsi="Arial" w:cs="Arial"/>
          <w:w w:val="115"/>
        </w:rPr>
        <w:t>implications</w:t>
      </w:r>
      <w:r w:rsidRPr="00836021">
        <w:rPr>
          <w:rFonts w:ascii="Arial" w:hAnsi="Arial" w:cs="Arial"/>
          <w:spacing w:val="-25"/>
          <w:w w:val="115"/>
        </w:rPr>
        <w:t xml:space="preserve"> </w:t>
      </w:r>
      <w:r w:rsidRPr="00836021">
        <w:rPr>
          <w:rFonts w:ascii="Arial" w:hAnsi="Arial" w:cs="Arial"/>
          <w:w w:val="115"/>
        </w:rPr>
        <w:t>for</w:t>
      </w:r>
      <w:r w:rsidRPr="00836021">
        <w:rPr>
          <w:rFonts w:ascii="Arial" w:hAnsi="Arial" w:cs="Arial"/>
          <w:spacing w:val="-25"/>
          <w:w w:val="115"/>
        </w:rPr>
        <w:t xml:space="preserve"> </w:t>
      </w:r>
      <w:r w:rsidRPr="00836021">
        <w:rPr>
          <w:rFonts w:ascii="Arial" w:hAnsi="Arial" w:cs="Arial"/>
          <w:w w:val="115"/>
        </w:rPr>
        <w:t>providers,</w:t>
      </w:r>
      <w:r w:rsidRPr="00836021">
        <w:rPr>
          <w:rFonts w:ascii="Arial" w:hAnsi="Arial" w:cs="Arial"/>
          <w:spacing w:val="-25"/>
          <w:w w:val="115"/>
        </w:rPr>
        <w:t xml:space="preserve"> </w:t>
      </w:r>
      <w:r w:rsidRPr="00836021">
        <w:rPr>
          <w:rFonts w:ascii="Arial" w:hAnsi="Arial" w:cs="Arial"/>
          <w:w w:val="115"/>
        </w:rPr>
        <w:t>flag</w:t>
      </w:r>
      <w:r w:rsidRPr="00836021">
        <w:rPr>
          <w:rFonts w:ascii="Arial" w:hAnsi="Arial" w:cs="Arial"/>
          <w:spacing w:val="-24"/>
          <w:w w:val="115"/>
        </w:rPr>
        <w:t xml:space="preserve"> </w:t>
      </w:r>
      <w:r w:rsidRPr="00836021">
        <w:rPr>
          <w:rFonts w:ascii="Arial" w:hAnsi="Arial" w:cs="Arial"/>
          <w:w w:val="115"/>
        </w:rPr>
        <w:t>questions</w:t>
      </w:r>
      <w:r w:rsidRPr="00836021">
        <w:rPr>
          <w:rFonts w:ascii="Arial" w:hAnsi="Arial" w:cs="Arial"/>
          <w:spacing w:val="-24"/>
          <w:w w:val="115"/>
        </w:rPr>
        <w:t xml:space="preserve"> </w:t>
      </w:r>
      <w:r w:rsidRPr="00836021">
        <w:rPr>
          <w:rFonts w:ascii="Arial" w:hAnsi="Arial" w:cs="Arial"/>
          <w:w w:val="115"/>
        </w:rPr>
        <w:t>where</w:t>
      </w:r>
      <w:r w:rsidRPr="00836021">
        <w:rPr>
          <w:rFonts w:ascii="Arial" w:hAnsi="Arial" w:cs="Arial"/>
          <w:spacing w:val="-24"/>
          <w:w w:val="115"/>
        </w:rPr>
        <w:t xml:space="preserve"> </w:t>
      </w:r>
      <w:r w:rsidRPr="00836021">
        <w:rPr>
          <w:rFonts w:ascii="Arial" w:hAnsi="Arial" w:cs="Arial"/>
          <w:w w:val="115"/>
        </w:rPr>
        <w:t>we</w:t>
      </w:r>
      <w:r w:rsidRPr="00836021">
        <w:rPr>
          <w:rFonts w:ascii="Arial" w:hAnsi="Arial" w:cs="Arial"/>
          <w:spacing w:val="-25"/>
          <w:w w:val="115"/>
        </w:rPr>
        <w:t xml:space="preserve"> </w:t>
      </w:r>
      <w:r w:rsidRPr="00836021">
        <w:rPr>
          <w:rFonts w:ascii="Arial" w:hAnsi="Arial" w:cs="Arial"/>
          <w:w w:val="115"/>
        </w:rPr>
        <w:t>need</w:t>
      </w:r>
      <w:r w:rsidRPr="00836021">
        <w:rPr>
          <w:rFonts w:ascii="Arial" w:hAnsi="Arial" w:cs="Arial"/>
          <w:spacing w:val="-24"/>
          <w:w w:val="115"/>
        </w:rPr>
        <w:t xml:space="preserve"> </w:t>
      </w:r>
      <w:r w:rsidRPr="00836021">
        <w:rPr>
          <w:rFonts w:ascii="Arial" w:hAnsi="Arial" w:cs="Arial"/>
          <w:w w:val="115"/>
        </w:rPr>
        <w:t>additional</w:t>
      </w:r>
      <w:r w:rsidRPr="00836021">
        <w:rPr>
          <w:rFonts w:ascii="Arial" w:hAnsi="Arial" w:cs="Arial"/>
          <w:spacing w:val="-25"/>
          <w:w w:val="115"/>
        </w:rPr>
        <w:t xml:space="preserve"> </w:t>
      </w:r>
      <w:r w:rsidRPr="00836021">
        <w:rPr>
          <w:rFonts w:ascii="Arial" w:hAnsi="Arial" w:cs="Arial"/>
          <w:w w:val="115"/>
        </w:rPr>
        <w:t>information from</w:t>
      </w:r>
      <w:r w:rsidRPr="00836021">
        <w:rPr>
          <w:rFonts w:ascii="Arial" w:hAnsi="Arial" w:cs="Arial"/>
          <w:spacing w:val="-19"/>
          <w:w w:val="115"/>
        </w:rPr>
        <w:t xml:space="preserve"> </w:t>
      </w:r>
      <w:r w:rsidRPr="00836021">
        <w:rPr>
          <w:rFonts w:ascii="Arial" w:hAnsi="Arial" w:cs="Arial"/>
          <w:w w:val="115"/>
        </w:rPr>
        <w:t>CMS</w:t>
      </w:r>
      <w:r w:rsidRPr="00836021">
        <w:rPr>
          <w:rFonts w:ascii="Arial" w:hAnsi="Arial" w:cs="Arial"/>
          <w:spacing w:val="-18"/>
          <w:w w:val="115"/>
        </w:rPr>
        <w:t xml:space="preserve"> </w:t>
      </w:r>
      <w:r w:rsidRPr="00836021">
        <w:rPr>
          <w:rFonts w:ascii="Arial" w:hAnsi="Arial" w:cs="Arial"/>
          <w:w w:val="115"/>
        </w:rPr>
        <w:t>and</w:t>
      </w:r>
      <w:r w:rsidRPr="00836021">
        <w:rPr>
          <w:rFonts w:ascii="Arial" w:hAnsi="Arial" w:cs="Arial"/>
          <w:spacing w:val="-18"/>
          <w:w w:val="115"/>
        </w:rPr>
        <w:t xml:space="preserve"> </w:t>
      </w:r>
      <w:r w:rsidRPr="00836021">
        <w:rPr>
          <w:rFonts w:ascii="Arial" w:hAnsi="Arial" w:cs="Arial"/>
          <w:w w:val="115"/>
        </w:rPr>
        <w:t>the</w:t>
      </w:r>
      <w:r w:rsidRPr="00836021">
        <w:rPr>
          <w:rFonts w:ascii="Arial" w:hAnsi="Arial" w:cs="Arial"/>
          <w:spacing w:val="-20"/>
          <w:w w:val="115"/>
        </w:rPr>
        <w:t xml:space="preserve"> </w:t>
      </w:r>
      <w:r w:rsidRPr="00836021">
        <w:rPr>
          <w:rFonts w:ascii="Arial" w:hAnsi="Arial" w:cs="Arial"/>
          <w:w w:val="115"/>
        </w:rPr>
        <w:t>MN</w:t>
      </w:r>
      <w:r w:rsidRPr="00836021">
        <w:rPr>
          <w:rFonts w:ascii="Arial" w:hAnsi="Arial" w:cs="Arial"/>
          <w:spacing w:val="-19"/>
          <w:w w:val="115"/>
        </w:rPr>
        <w:t xml:space="preserve"> </w:t>
      </w:r>
      <w:r w:rsidRPr="00836021">
        <w:rPr>
          <w:rFonts w:ascii="Arial" w:hAnsi="Arial" w:cs="Arial"/>
          <w:w w:val="115"/>
        </w:rPr>
        <w:t>Department</w:t>
      </w:r>
      <w:r w:rsidRPr="00836021">
        <w:rPr>
          <w:rFonts w:ascii="Arial" w:hAnsi="Arial" w:cs="Arial"/>
          <w:spacing w:val="-20"/>
          <w:w w:val="115"/>
        </w:rPr>
        <w:t xml:space="preserve"> </w:t>
      </w:r>
      <w:r w:rsidRPr="00836021">
        <w:rPr>
          <w:rFonts w:ascii="Arial" w:hAnsi="Arial" w:cs="Arial"/>
          <w:w w:val="115"/>
        </w:rPr>
        <w:t>of</w:t>
      </w:r>
      <w:r w:rsidRPr="00836021">
        <w:rPr>
          <w:rFonts w:ascii="Arial" w:hAnsi="Arial" w:cs="Arial"/>
          <w:spacing w:val="-18"/>
          <w:w w:val="115"/>
        </w:rPr>
        <w:t xml:space="preserve"> </w:t>
      </w:r>
      <w:r w:rsidRPr="00836021">
        <w:rPr>
          <w:rFonts w:ascii="Arial" w:hAnsi="Arial" w:cs="Arial"/>
          <w:w w:val="115"/>
        </w:rPr>
        <w:t>Health</w:t>
      </w:r>
      <w:r w:rsidRPr="00836021">
        <w:rPr>
          <w:rFonts w:ascii="Arial" w:hAnsi="Arial" w:cs="Arial"/>
          <w:spacing w:val="-21"/>
          <w:w w:val="115"/>
        </w:rPr>
        <w:t xml:space="preserve"> </w:t>
      </w:r>
      <w:r w:rsidRPr="00836021">
        <w:rPr>
          <w:rFonts w:ascii="Arial" w:hAnsi="Arial" w:cs="Arial"/>
          <w:w w:val="115"/>
        </w:rPr>
        <w:t>(MDH),</w:t>
      </w:r>
      <w:r w:rsidRPr="00836021">
        <w:rPr>
          <w:rFonts w:ascii="Arial" w:hAnsi="Arial" w:cs="Arial"/>
          <w:spacing w:val="-18"/>
          <w:w w:val="115"/>
        </w:rPr>
        <w:t xml:space="preserve"> </w:t>
      </w:r>
      <w:r w:rsidRPr="00836021">
        <w:rPr>
          <w:rFonts w:ascii="Arial" w:hAnsi="Arial" w:cs="Arial"/>
          <w:w w:val="115"/>
        </w:rPr>
        <w:t>and</w:t>
      </w:r>
      <w:r w:rsidRPr="00836021">
        <w:rPr>
          <w:rFonts w:ascii="Arial" w:hAnsi="Arial" w:cs="Arial"/>
          <w:spacing w:val="-18"/>
          <w:w w:val="115"/>
        </w:rPr>
        <w:t xml:space="preserve"> </w:t>
      </w:r>
      <w:r w:rsidRPr="00836021">
        <w:rPr>
          <w:rFonts w:ascii="Arial" w:hAnsi="Arial" w:cs="Arial"/>
          <w:w w:val="115"/>
        </w:rPr>
        <w:t>identify</w:t>
      </w:r>
      <w:r w:rsidR="00A534B8" w:rsidRPr="00836021">
        <w:rPr>
          <w:rFonts w:ascii="Arial" w:hAnsi="Arial" w:cs="Arial"/>
          <w:w w:val="115"/>
        </w:rPr>
        <w:t>, where necessary develop</w:t>
      </w:r>
      <w:r w:rsidRPr="00836021">
        <w:rPr>
          <w:rFonts w:ascii="Arial" w:hAnsi="Arial" w:cs="Arial"/>
          <w:spacing w:val="-16"/>
          <w:w w:val="115"/>
        </w:rPr>
        <w:t xml:space="preserve"> </w:t>
      </w:r>
      <w:r w:rsidRPr="00836021">
        <w:rPr>
          <w:rFonts w:ascii="Arial" w:hAnsi="Arial" w:cs="Arial"/>
          <w:w w:val="115"/>
        </w:rPr>
        <w:t>operational</w:t>
      </w:r>
      <w:r w:rsidRPr="00836021">
        <w:rPr>
          <w:rFonts w:ascii="Arial" w:hAnsi="Arial" w:cs="Arial"/>
          <w:spacing w:val="-19"/>
          <w:w w:val="115"/>
        </w:rPr>
        <w:t xml:space="preserve"> </w:t>
      </w:r>
      <w:r w:rsidRPr="00836021">
        <w:rPr>
          <w:rFonts w:ascii="Arial" w:hAnsi="Arial" w:cs="Arial"/>
          <w:w w:val="115"/>
        </w:rPr>
        <w:t>tools</w:t>
      </w:r>
      <w:r w:rsidRPr="00836021">
        <w:rPr>
          <w:rFonts w:ascii="Arial" w:hAnsi="Arial" w:cs="Arial"/>
          <w:spacing w:val="-18"/>
          <w:w w:val="115"/>
        </w:rPr>
        <w:t xml:space="preserve"> </w:t>
      </w:r>
      <w:r w:rsidRPr="00836021">
        <w:rPr>
          <w:rFonts w:ascii="Arial" w:hAnsi="Arial" w:cs="Arial"/>
          <w:w w:val="115"/>
        </w:rPr>
        <w:t>and</w:t>
      </w:r>
      <w:r w:rsidRPr="00836021">
        <w:rPr>
          <w:rFonts w:ascii="Arial" w:hAnsi="Arial" w:cs="Arial"/>
          <w:spacing w:val="-20"/>
          <w:w w:val="115"/>
        </w:rPr>
        <w:t xml:space="preserve"> </w:t>
      </w:r>
      <w:r w:rsidRPr="00836021">
        <w:rPr>
          <w:rFonts w:ascii="Arial" w:hAnsi="Arial" w:cs="Arial"/>
          <w:w w:val="115"/>
        </w:rPr>
        <w:t>resources</w:t>
      </w:r>
      <w:r w:rsidRPr="00836021">
        <w:rPr>
          <w:rFonts w:ascii="Arial" w:hAnsi="Arial" w:cs="Arial"/>
          <w:spacing w:val="-18"/>
          <w:w w:val="115"/>
        </w:rPr>
        <w:t xml:space="preserve"> </w:t>
      </w:r>
      <w:r w:rsidRPr="00836021">
        <w:rPr>
          <w:rFonts w:ascii="Arial" w:hAnsi="Arial" w:cs="Arial"/>
          <w:w w:val="115"/>
        </w:rPr>
        <w:t>to</w:t>
      </w:r>
      <w:r w:rsidRPr="00836021">
        <w:rPr>
          <w:rFonts w:ascii="Arial" w:hAnsi="Arial" w:cs="Arial"/>
          <w:spacing w:val="-11"/>
          <w:w w:val="115"/>
        </w:rPr>
        <w:t xml:space="preserve"> </w:t>
      </w:r>
      <w:r w:rsidRPr="00836021">
        <w:rPr>
          <w:rFonts w:ascii="Arial" w:hAnsi="Arial" w:cs="Arial"/>
          <w:w w:val="115"/>
        </w:rPr>
        <w:t>support</w:t>
      </w:r>
      <w:r w:rsidRPr="00836021">
        <w:rPr>
          <w:rFonts w:ascii="Arial" w:hAnsi="Arial" w:cs="Arial"/>
          <w:spacing w:val="-11"/>
          <w:w w:val="115"/>
        </w:rPr>
        <w:t xml:space="preserve"> </w:t>
      </w:r>
      <w:r w:rsidRPr="00836021">
        <w:rPr>
          <w:rFonts w:ascii="Arial" w:hAnsi="Arial" w:cs="Arial"/>
          <w:w w:val="115"/>
        </w:rPr>
        <w:t>members</w:t>
      </w:r>
      <w:r w:rsidRPr="00836021">
        <w:rPr>
          <w:rFonts w:ascii="Arial" w:hAnsi="Arial" w:cs="Arial"/>
          <w:spacing w:val="-8"/>
          <w:w w:val="115"/>
        </w:rPr>
        <w:t xml:space="preserve"> </w:t>
      </w:r>
      <w:r w:rsidRPr="00836021">
        <w:rPr>
          <w:rFonts w:ascii="Arial" w:hAnsi="Arial" w:cs="Arial"/>
          <w:w w:val="115"/>
        </w:rPr>
        <w:t>with</w:t>
      </w:r>
      <w:r w:rsidRPr="00836021">
        <w:rPr>
          <w:rFonts w:ascii="Arial" w:hAnsi="Arial" w:cs="Arial"/>
          <w:spacing w:val="-11"/>
          <w:w w:val="115"/>
        </w:rPr>
        <w:t xml:space="preserve"> </w:t>
      </w:r>
      <w:r w:rsidRPr="00836021">
        <w:rPr>
          <w:rFonts w:ascii="Arial" w:hAnsi="Arial" w:cs="Arial"/>
          <w:w w:val="115"/>
        </w:rPr>
        <w:t>implementation.</w:t>
      </w:r>
    </w:p>
    <w:p w14:paraId="2C96F9CB" w14:textId="77777777" w:rsidR="00A36440" w:rsidRPr="00836021" w:rsidRDefault="00A36440" w:rsidP="00836021">
      <w:pPr>
        <w:pStyle w:val="NoSpacing"/>
        <w:rPr>
          <w:rFonts w:ascii="Arial" w:hAnsi="Arial" w:cs="Arial"/>
        </w:rPr>
      </w:pPr>
    </w:p>
    <w:p w14:paraId="36F9B0B2" w14:textId="77777777" w:rsidR="00A36440" w:rsidRPr="00836021" w:rsidRDefault="002D07FC" w:rsidP="00836021">
      <w:pPr>
        <w:pStyle w:val="NoSpacing"/>
        <w:rPr>
          <w:rFonts w:ascii="Arial" w:hAnsi="Arial" w:cs="Arial"/>
          <w:b/>
          <w:bCs/>
          <w:color w:val="739626"/>
        </w:rPr>
      </w:pPr>
      <w:r w:rsidRPr="00836021">
        <w:rPr>
          <w:rFonts w:ascii="Arial" w:hAnsi="Arial" w:cs="Arial"/>
          <w:b/>
          <w:bCs/>
          <w:color w:val="739626"/>
          <w:w w:val="115"/>
        </w:rPr>
        <w:t>Effective Date &amp; Duration</w:t>
      </w:r>
    </w:p>
    <w:p w14:paraId="23FC6F3D" w14:textId="534A0234" w:rsidR="00A36440" w:rsidRPr="00836021" w:rsidRDefault="00876FCF" w:rsidP="00836021">
      <w:pPr>
        <w:pStyle w:val="NoSpacing"/>
        <w:rPr>
          <w:rFonts w:ascii="Arial" w:hAnsi="Arial" w:cs="Arial"/>
        </w:rPr>
      </w:pPr>
      <w:r w:rsidRPr="00836021">
        <w:rPr>
          <w:rFonts w:ascii="Arial" w:hAnsi="Arial" w:cs="Arial"/>
          <w:w w:val="115"/>
        </w:rPr>
        <w:t>The guidance is effective immediately; however, the states have up to 30</w:t>
      </w:r>
      <w:r w:rsidR="00C96937" w:rsidRPr="00836021">
        <w:rPr>
          <w:rFonts w:ascii="Arial" w:hAnsi="Arial" w:cs="Arial"/>
          <w:w w:val="115"/>
        </w:rPr>
        <w:t>-</w:t>
      </w:r>
      <w:r w:rsidRPr="00836021">
        <w:rPr>
          <w:rFonts w:ascii="Arial" w:hAnsi="Arial" w:cs="Arial"/>
          <w:w w:val="115"/>
        </w:rPr>
        <w:t>days to communicate with their survey and certification staff, managers and state/CMS locations.</w:t>
      </w:r>
      <w:r w:rsidR="003A0E70" w:rsidRPr="00836021">
        <w:rPr>
          <w:rFonts w:ascii="Arial" w:hAnsi="Arial" w:cs="Arial"/>
          <w:w w:val="115"/>
        </w:rPr>
        <w:t xml:space="preserve"> </w:t>
      </w:r>
      <w:r w:rsidRPr="00836021">
        <w:rPr>
          <w:rFonts w:ascii="Arial" w:hAnsi="Arial" w:cs="Arial"/>
          <w:w w:val="115"/>
        </w:rPr>
        <w:t xml:space="preserve">We do not yet </w:t>
      </w:r>
      <w:r w:rsidR="00A534B8" w:rsidRPr="00836021">
        <w:rPr>
          <w:rFonts w:ascii="Arial" w:hAnsi="Arial" w:cs="Arial"/>
          <w:w w:val="115"/>
        </w:rPr>
        <w:t>know when surveyors will evaluate based upon this memo.</w:t>
      </w:r>
      <w:r w:rsidR="003A0E70" w:rsidRPr="00836021">
        <w:rPr>
          <w:rFonts w:ascii="Arial" w:hAnsi="Arial" w:cs="Arial"/>
          <w:w w:val="115"/>
        </w:rPr>
        <w:t xml:space="preserve"> </w:t>
      </w:r>
    </w:p>
    <w:p w14:paraId="26443115" w14:textId="77777777" w:rsidR="00A36440" w:rsidRPr="00836021" w:rsidRDefault="00A36440" w:rsidP="00836021">
      <w:pPr>
        <w:pStyle w:val="NoSpacing"/>
        <w:rPr>
          <w:rFonts w:ascii="Arial" w:hAnsi="Arial" w:cs="Arial"/>
        </w:rPr>
      </w:pPr>
    </w:p>
    <w:p w14:paraId="211BB5C4" w14:textId="77777777" w:rsidR="00A36440" w:rsidRPr="00836021" w:rsidRDefault="002D07FC" w:rsidP="00836021">
      <w:pPr>
        <w:pStyle w:val="NoSpacing"/>
        <w:rPr>
          <w:rFonts w:ascii="Arial" w:hAnsi="Arial" w:cs="Arial"/>
          <w:b/>
          <w:bCs/>
          <w:color w:val="739626"/>
        </w:rPr>
      </w:pPr>
      <w:r w:rsidRPr="00836021">
        <w:rPr>
          <w:rFonts w:ascii="Arial" w:hAnsi="Arial" w:cs="Arial"/>
          <w:b/>
          <w:bCs/>
          <w:color w:val="739626"/>
          <w:w w:val="110"/>
        </w:rPr>
        <w:t>Overview</w:t>
      </w:r>
    </w:p>
    <w:p w14:paraId="6827478B" w14:textId="55A4F526" w:rsidR="003A0E70" w:rsidRPr="00836021" w:rsidRDefault="00876FCF" w:rsidP="00836021">
      <w:pPr>
        <w:pStyle w:val="NoSpacing"/>
        <w:rPr>
          <w:rFonts w:ascii="Arial" w:hAnsi="Arial" w:cs="Arial"/>
          <w:w w:val="115"/>
        </w:rPr>
      </w:pPr>
      <w:r w:rsidRPr="00836021">
        <w:rPr>
          <w:rFonts w:ascii="Arial" w:hAnsi="Arial" w:cs="Arial"/>
          <w:w w:val="115"/>
        </w:rPr>
        <w:t xml:space="preserve">Visitation for nursing home residents is currently conducted through multiple different </w:t>
      </w:r>
      <w:r w:rsidR="00C96937" w:rsidRPr="00836021">
        <w:rPr>
          <w:rFonts w:ascii="Arial" w:hAnsi="Arial" w:cs="Arial"/>
          <w:w w:val="115"/>
        </w:rPr>
        <w:t xml:space="preserve">methods </w:t>
      </w:r>
      <w:r w:rsidRPr="00836021">
        <w:rPr>
          <w:rFonts w:ascii="Arial" w:hAnsi="Arial" w:cs="Arial"/>
          <w:w w:val="115"/>
        </w:rPr>
        <w:t xml:space="preserve">including outdoor visits, indoor visits, and compassionate care visits. During visitation, CMS cites </w:t>
      </w:r>
      <w:r w:rsidR="003A0E70" w:rsidRPr="00836021">
        <w:rPr>
          <w:rFonts w:ascii="Arial" w:hAnsi="Arial" w:cs="Arial"/>
          <w:w w:val="115"/>
        </w:rPr>
        <w:t>the following principles of COVID-19 Infection Prevention.</w:t>
      </w:r>
    </w:p>
    <w:p w14:paraId="345D8381" w14:textId="77777777" w:rsidR="003A0E70" w:rsidRPr="00836021" w:rsidRDefault="003A0E70" w:rsidP="00836021">
      <w:pPr>
        <w:pStyle w:val="NoSpacing"/>
        <w:rPr>
          <w:rFonts w:ascii="Arial" w:hAnsi="Arial" w:cs="Arial"/>
          <w:w w:val="115"/>
        </w:rPr>
      </w:pPr>
    </w:p>
    <w:p w14:paraId="3F18F074" w14:textId="028AB765" w:rsidR="00876FCF" w:rsidRPr="00836021" w:rsidRDefault="003A0E70" w:rsidP="00836021">
      <w:pPr>
        <w:pStyle w:val="NoSpacing"/>
        <w:rPr>
          <w:rFonts w:ascii="Arial" w:hAnsi="Arial" w:cs="Arial"/>
          <w:w w:val="115"/>
          <w:u w:val="single"/>
        </w:rPr>
      </w:pPr>
      <w:r w:rsidRPr="00836021">
        <w:rPr>
          <w:rFonts w:ascii="Arial" w:hAnsi="Arial" w:cs="Arial"/>
          <w:w w:val="115"/>
          <w:u w:val="single"/>
        </w:rPr>
        <w:t>C</w:t>
      </w:r>
      <w:r w:rsidR="00876FCF" w:rsidRPr="00836021">
        <w:rPr>
          <w:rFonts w:ascii="Arial" w:hAnsi="Arial" w:cs="Arial"/>
          <w:w w:val="115"/>
          <w:u w:val="single"/>
        </w:rPr>
        <w:t>ore principles of COVID-19 Infection Prevention</w:t>
      </w:r>
    </w:p>
    <w:p w14:paraId="1697C7C7" w14:textId="77777777" w:rsidR="00BD2831" w:rsidRPr="00836021" w:rsidRDefault="00BD2831" w:rsidP="00836021">
      <w:pPr>
        <w:pStyle w:val="NoSpacing"/>
        <w:rPr>
          <w:rFonts w:ascii="Arial" w:hAnsi="Arial" w:cs="Arial"/>
          <w:w w:val="115"/>
        </w:rPr>
      </w:pPr>
    </w:p>
    <w:p w14:paraId="3ACD5A39"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Screening of all who enter the facility for signs and symptoms of COVID-19 (e.g., temperature checks, questions or observations about signs or symptoms), and denial of entry of those with signs or symptoms</w:t>
      </w:r>
    </w:p>
    <w:p w14:paraId="730B0C81"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Hand hygiene (use of alcohol-based hand rub is preferred)</w:t>
      </w:r>
    </w:p>
    <w:p w14:paraId="09EB9BDD"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Face covering or mask (covering mouth and nose)</w:t>
      </w:r>
    </w:p>
    <w:p w14:paraId="2EC72F73"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Social distancing at least six feet between persons</w:t>
      </w:r>
    </w:p>
    <w:p w14:paraId="2A74112A"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Instructional signage throughout the facility and proper visitor education on COVID-19 signs and symptoms, infection control precautions, other applicable facility practices (e.g., use of face covering or mask, specified entries, exits and routes to designated areas, hand hygiene)</w:t>
      </w:r>
    </w:p>
    <w:p w14:paraId="41C34F8D"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Cleaning and disinfecting high frequency touched surfaces in the facility often, and designated visitation areas after each visit</w:t>
      </w:r>
    </w:p>
    <w:p w14:paraId="7CCF9F26" w14:textId="77777777" w:rsidR="00876FCF" w:rsidRPr="00836021" w:rsidRDefault="00876FCF" w:rsidP="00836021">
      <w:pPr>
        <w:pStyle w:val="NoSpacing"/>
        <w:numPr>
          <w:ilvl w:val="0"/>
          <w:numId w:val="8"/>
        </w:numPr>
        <w:rPr>
          <w:rFonts w:ascii="Arial" w:hAnsi="Arial" w:cs="Arial"/>
          <w:w w:val="115"/>
        </w:rPr>
      </w:pPr>
      <w:r w:rsidRPr="00836021">
        <w:rPr>
          <w:rFonts w:ascii="Arial" w:hAnsi="Arial" w:cs="Arial"/>
          <w:w w:val="115"/>
        </w:rPr>
        <w:t>Appropriate staff use of Personal Protective Equipment (PPE)</w:t>
      </w:r>
    </w:p>
    <w:p w14:paraId="0FEC2AA9" w14:textId="275A808D" w:rsidR="00BD2831" w:rsidRPr="00836021" w:rsidRDefault="00876FCF" w:rsidP="00836021">
      <w:pPr>
        <w:pStyle w:val="NoSpacing"/>
        <w:numPr>
          <w:ilvl w:val="0"/>
          <w:numId w:val="8"/>
        </w:numPr>
        <w:rPr>
          <w:rFonts w:ascii="Arial" w:hAnsi="Arial" w:cs="Arial"/>
          <w:w w:val="115"/>
        </w:rPr>
      </w:pPr>
      <w:r w:rsidRPr="00836021">
        <w:rPr>
          <w:rFonts w:ascii="Arial" w:hAnsi="Arial" w:cs="Arial"/>
          <w:w w:val="115"/>
        </w:rPr>
        <w:t>Effective cohorting of residents (e.g., separate areas dedicated COVID-19 care)</w:t>
      </w:r>
    </w:p>
    <w:p w14:paraId="1D99B746" w14:textId="5201CD9F" w:rsidR="00A36440" w:rsidRPr="00836021" w:rsidRDefault="00876FCF" w:rsidP="00836021">
      <w:pPr>
        <w:pStyle w:val="NoSpacing"/>
        <w:numPr>
          <w:ilvl w:val="0"/>
          <w:numId w:val="8"/>
        </w:numPr>
        <w:rPr>
          <w:rFonts w:ascii="Arial" w:hAnsi="Arial" w:cs="Arial"/>
        </w:rPr>
      </w:pPr>
      <w:r w:rsidRPr="00836021">
        <w:rPr>
          <w:rFonts w:ascii="Arial" w:hAnsi="Arial" w:cs="Arial"/>
          <w:w w:val="115"/>
        </w:rPr>
        <w:t>Resident and staff testing conducted as required at 42 CFR 483.80(h) (see QSO-20-</w:t>
      </w:r>
      <w:r w:rsidR="00BD2831" w:rsidRPr="00836021">
        <w:rPr>
          <w:rFonts w:ascii="Arial" w:hAnsi="Arial" w:cs="Arial"/>
          <w:w w:val="115"/>
        </w:rPr>
        <w:t xml:space="preserve">38-NH) </w:t>
      </w:r>
      <w:r w:rsidRPr="00836021">
        <w:rPr>
          <w:rFonts w:ascii="Arial" w:hAnsi="Arial" w:cs="Arial"/>
        </w:rPr>
        <w:t>CMS further reports utilization of physical barriers reduces the risk of transmission.</w:t>
      </w:r>
      <w:r w:rsidR="003A0E70" w:rsidRPr="00836021">
        <w:rPr>
          <w:rFonts w:ascii="Arial" w:hAnsi="Arial" w:cs="Arial"/>
        </w:rPr>
        <w:t xml:space="preserve"> </w:t>
      </w:r>
      <w:r w:rsidRPr="00836021">
        <w:rPr>
          <w:rFonts w:ascii="Arial" w:hAnsi="Arial" w:cs="Arial"/>
        </w:rPr>
        <w:t>These physical barriers can include items such as Plexiglas dividers or curtains.</w:t>
      </w:r>
      <w:r w:rsidR="003A0E70" w:rsidRPr="00836021">
        <w:rPr>
          <w:rFonts w:ascii="Arial" w:hAnsi="Arial" w:cs="Arial"/>
        </w:rPr>
        <w:t xml:space="preserve"> </w:t>
      </w:r>
      <w:r w:rsidRPr="00836021">
        <w:rPr>
          <w:rFonts w:ascii="Arial" w:hAnsi="Arial" w:cs="Arial"/>
        </w:rPr>
        <w:t>Emphasized, is the requirement to create a person-centered approach to visits including the ability to have as much privacy as possible for visitations.</w:t>
      </w:r>
      <w:r w:rsidR="003A0E70" w:rsidRPr="00836021">
        <w:rPr>
          <w:rFonts w:ascii="Arial" w:hAnsi="Arial" w:cs="Arial"/>
        </w:rPr>
        <w:t xml:space="preserve"> </w:t>
      </w:r>
    </w:p>
    <w:p w14:paraId="4D5D2766" w14:textId="77777777" w:rsidR="00C96937" w:rsidRPr="00836021" w:rsidRDefault="00C96937" w:rsidP="00836021">
      <w:pPr>
        <w:pStyle w:val="NoSpacing"/>
        <w:rPr>
          <w:rFonts w:ascii="Arial" w:hAnsi="Arial" w:cs="Arial"/>
        </w:rPr>
      </w:pPr>
    </w:p>
    <w:p w14:paraId="6405686A" w14:textId="163D98B8" w:rsidR="00BD2831" w:rsidRPr="00836021" w:rsidRDefault="00BD2831" w:rsidP="00836021">
      <w:pPr>
        <w:pStyle w:val="NoSpacing"/>
        <w:rPr>
          <w:rFonts w:ascii="Arial" w:hAnsi="Arial" w:cs="Arial"/>
        </w:rPr>
      </w:pPr>
      <w:r w:rsidRPr="00836021">
        <w:rPr>
          <w:rFonts w:ascii="Arial" w:hAnsi="Arial" w:cs="Arial"/>
        </w:rPr>
        <w:lastRenderedPageBreak/>
        <w:t>It is not required to test visitors; however, CMS is encouraging nursing homes that have a county positivity rate in medium or high counties (5% +) to test visitors if the facility is able to do so.</w:t>
      </w:r>
      <w:r w:rsidR="003A0E70" w:rsidRPr="00836021">
        <w:rPr>
          <w:rFonts w:ascii="Arial" w:hAnsi="Arial" w:cs="Arial"/>
        </w:rPr>
        <w:t xml:space="preserve"> </w:t>
      </w:r>
      <w:r w:rsidRPr="00836021">
        <w:rPr>
          <w:rFonts w:ascii="Arial" w:hAnsi="Arial" w:cs="Arial"/>
        </w:rPr>
        <w:t>If testing all visitors is not feasible, nursing homes may test visitors that visit regularly and often, for example, weekly; or, they may require visitors to obtain their own tests within 2-3 days of visiting and provide proof of negative test when they come to visit.</w:t>
      </w:r>
    </w:p>
    <w:p w14:paraId="4CC4031F" w14:textId="77777777" w:rsidR="00A534B8" w:rsidRPr="00836021" w:rsidRDefault="00A534B8" w:rsidP="00836021">
      <w:pPr>
        <w:pStyle w:val="NoSpacing"/>
        <w:rPr>
          <w:rFonts w:ascii="Arial" w:hAnsi="Arial" w:cs="Arial"/>
        </w:rPr>
      </w:pPr>
    </w:p>
    <w:p w14:paraId="2D18A96F" w14:textId="77777777" w:rsidR="00876FCF" w:rsidRPr="00836021" w:rsidRDefault="00876FCF" w:rsidP="00836021">
      <w:pPr>
        <w:pStyle w:val="NoSpacing"/>
        <w:rPr>
          <w:rFonts w:ascii="Arial" w:hAnsi="Arial" w:cs="Arial"/>
        </w:rPr>
      </w:pPr>
    </w:p>
    <w:p w14:paraId="2628D939" w14:textId="77777777" w:rsidR="00876FCF" w:rsidRPr="00836021" w:rsidRDefault="00876FCF" w:rsidP="00836021">
      <w:pPr>
        <w:pStyle w:val="NoSpacing"/>
        <w:rPr>
          <w:rFonts w:ascii="Arial" w:hAnsi="Arial" w:cs="Arial"/>
          <w:u w:val="single"/>
        </w:rPr>
      </w:pPr>
      <w:r w:rsidRPr="00836021">
        <w:rPr>
          <w:rFonts w:ascii="Arial" w:hAnsi="Arial" w:cs="Arial"/>
          <w:u w:val="single"/>
        </w:rPr>
        <w:t>Indoor Visitation</w:t>
      </w:r>
      <w:r w:rsidR="00BD2831" w:rsidRPr="00836021">
        <w:rPr>
          <w:rFonts w:ascii="Arial" w:hAnsi="Arial" w:cs="Arial"/>
          <w:u w:val="single"/>
        </w:rPr>
        <w:t xml:space="preserve"> / Communal Dining &amp; Activities</w:t>
      </w:r>
    </w:p>
    <w:p w14:paraId="082227A4" w14:textId="77777777" w:rsidR="00876FCF" w:rsidRPr="00836021" w:rsidRDefault="00876FCF" w:rsidP="00836021">
      <w:pPr>
        <w:pStyle w:val="NoSpacing"/>
        <w:rPr>
          <w:rFonts w:ascii="Arial" w:hAnsi="Arial" w:cs="Arial"/>
          <w:u w:val="single"/>
        </w:rPr>
      </w:pPr>
    </w:p>
    <w:p w14:paraId="21578071" w14:textId="0782AA17" w:rsidR="00876FCF" w:rsidRPr="00836021" w:rsidRDefault="00876FCF" w:rsidP="00836021">
      <w:pPr>
        <w:pStyle w:val="NoSpacing"/>
        <w:rPr>
          <w:rFonts w:ascii="Arial" w:hAnsi="Arial" w:cs="Arial"/>
        </w:rPr>
      </w:pPr>
      <w:r w:rsidRPr="00836021">
        <w:rPr>
          <w:rFonts w:ascii="Arial" w:hAnsi="Arial" w:cs="Arial"/>
        </w:rPr>
        <w:t>Facilities may not restrict visitation without a reasonable clinical or safety cause and the memo sites statute 483.10(f)(4)(v). If a nursing home has no COVID-19 cases in the last 14-days; AND, its county positivity rate is low or medium (0-10%), they MUST facilitate in-person visitation consistent with the regulations by applying guidance within the memo (See Guidance in Appendix A). Nursing homes that do not facilitate visitation without a reasonable clinical or safety reason would be reason for a potential violation and the nursing home would receive a citation and be subject to enforcement.</w:t>
      </w:r>
    </w:p>
    <w:p w14:paraId="34E73BEE" w14:textId="77777777" w:rsidR="00876FCF" w:rsidRPr="00836021" w:rsidRDefault="00876FCF" w:rsidP="00836021">
      <w:pPr>
        <w:pStyle w:val="NoSpacing"/>
        <w:rPr>
          <w:rFonts w:ascii="Arial" w:hAnsi="Arial" w:cs="Arial"/>
        </w:rPr>
      </w:pPr>
    </w:p>
    <w:p w14:paraId="25F2DAE0" w14:textId="3AC3F864" w:rsidR="00876FCF" w:rsidRPr="00836021" w:rsidRDefault="00876FCF" w:rsidP="00836021">
      <w:pPr>
        <w:pStyle w:val="NoSpacing"/>
        <w:rPr>
          <w:rFonts w:ascii="Arial" w:hAnsi="Arial" w:cs="Arial"/>
        </w:rPr>
      </w:pPr>
      <w:r w:rsidRPr="00836021">
        <w:rPr>
          <w:rFonts w:ascii="Arial" w:hAnsi="Arial" w:cs="Arial"/>
        </w:rPr>
        <w:t>Residents on transmission- based precautions should not receive indoor visits except in the event of a compassionate care situation. However, as soon as precautions are discontinued, the resident should be allowed visitation once again.</w:t>
      </w:r>
    </w:p>
    <w:p w14:paraId="70C38CCD" w14:textId="77777777" w:rsidR="00BD2831" w:rsidRPr="00836021" w:rsidRDefault="00BD2831" w:rsidP="00836021">
      <w:pPr>
        <w:pStyle w:val="NoSpacing"/>
        <w:rPr>
          <w:rFonts w:ascii="Arial" w:hAnsi="Arial" w:cs="Arial"/>
        </w:rPr>
      </w:pPr>
    </w:p>
    <w:p w14:paraId="18FD94FA" w14:textId="4E6776C8" w:rsidR="00BD2831" w:rsidRPr="00836021" w:rsidRDefault="00BD2831" w:rsidP="00836021">
      <w:pPr>
        <w:pStyle w:val="NoSpacing"/>
        <w:rPr>
          <w:rFonts w:ascii="Arial" w:hAnsi="Arial" w:cs="Arial"/>
        </w:rPr>
      </w:pPr>
      <w:r w:rsidRPr="00836021">
        <w:rPr>
          <w:rFonts w:ascii="Arial" w:hAnsi="Arial" w:cs="Arial"/>
        </w:rPr>
        <w:t>Nursing homes may provide communal activities and communal dining as long as infection control principles are followed. While eating in the same room or participating in communal activities, residents should be appropriately physically distanced, practice hand hygiene, and wear a face covering. If a resident is exposed to COVID, tests positive, or is in isolation/quarantine, they should not participate.</w:t>
      </w:r>
      <w:r w:rsidR="003A0E70" w:rsidRPr="00836021">
        <w:rPr>
          <w:rFonts w:ascii="Arial" w:hAnsi="Arial" w:cs="Arial"/>
        </w:rPr>
        <w:t xml:space="preserve"> </w:t>
      </w:r>
      <w:r w:rsidRPr="00836021">
        <w:rPr>
          <w:rFonts w:ascii="Arial" w:hAnsi="Arial" w:cs="Arial"/>
        </w:rPr>
        <w:t xml:space="preserve">The nursing home may take into consideration the status of COVID in their building and whether or not to </w:t>
      </w:r>
      <w:bookmarkStart w:id="0" w:name="_GoBack"/>
      <w:bookmarkEnd w:id="0"/>
      <w:r w:rsidRPr="00836021">
        <w:rPr>
          <w:rFonts w:ascii="Arial" w:hAnsi="Arial" w:cs="Arial"/>
        </w:rPr>
        <w:t>place limitations on congregate dining and/or communal activities.</w:t>
      </w:r>
    </w:p>
    <w:p w14:paraId="53490214" w14:textId="77777777" w:rsidR="00876FCF" w:rsidRPr="00836021" w:rsidRDefault="00876FCF" w:rsidP="00836021">
      <w:pPr>
        <w:pStyle w:val="NoSpacing"/>
        <w:rPr>
          <w:rFonts w:ascii="Arial" w:hAnsi="Arial" w:cs="Arial"/>
        </w:rPr>
      </w:pPr>
    </w:p>
    <w:p w14:paraId="32E18924" w14:textId="16B8A65D" w:rsidR="00876FCF" w:rsidRPr="00836021" w:rsidRDefault="00876FCF" w:rsidP="00836021">
      <w:pPr>
        <w:pStyle w:val="NoSpacing"/>
        <w:rPr>
          <w:rFonts w:ascii="Arial" w:hAnsi="Arial" w:cs="Arial"/>
          <w:u w:val="single"/>
        </w:rPr>
      </w:pPr>
      <w:r w:rsidRPr="00836021">
        <w:rPr>
          <w:rFonts w:ascii="Arial" w:hAnsi="Arial" w:cs="Arial"/>
          <w:u w:val="single"/>
        </w:rPr>
        <w:t>Health Care Workers / Service Providers</w:t>
      </w:r>
      <w:r w:rsidR="00BD2831" w:rsidRPr="00836021">
        <w:rPr>
          <w:rFonts w:ascii="Arial" w:hAnsi="Arial" w:cs="Arial"/>
          <w:u w:val="single"/>
        </w:rPr>
        <w:t xml:space="preserve"> / Ombudsman</w:t>
      </w:r>
    </w:p>
    <w:p w14:paraId="44D2F90E" w14:textId="77777777" w:rsidR="00A534B8" w:rsidRPr="00836021" w:rsidRDefault="00A534B8" w:rsidP="00836021">
      <w:pPr>
        <w:pStyle w:val="NoSpacing"/>
        <w:rPr>
          <w:rFonts w:ascii="Arial" w:hAnsi="Arial" w:cs="Arial"/>
          <w:u w:val="single"/>
        </w:rPr>
      </w:pPr>
    </w:p>
    <w:p w14:paraId="1156F5AF" w14:textId="62BB6129" w:rsidR="00BD2831" w:rsidRPr="00836021" w:rsidRDefault="00BD2831" w:rsidP="00836021">
      <w:pPr>
        <w:pStyle w:val="NoSpacing"/>
        <w:rPr>
          <w:rFonts w:ascii="Arial" w:hAnsi="Arial" w:cs="Arial"/>
        </w:rPr>
      </w:pPr>
      <w:r w:rsidRPr="00836021">
        <w:rPr>
          <w:rFonts w:ascii="Arial" w:hAnsi="Arial" w:cs="Arial"/>
        </w:rPr>
        <w:t>Nursing homes are required to provide the Ombudsman with access to resident medical, social and administrative records and</w:t>
      </w:r>
      <w:r w:rsidR="003A0E70" w:rsidRPr="00836021">
        <w:rPr>
          <w:rFonts w:ascii="Arial" w:hAnsi="Arial" w:cs="Arial"/>
        </w:rPr>
        <w:t xml:space="preserve"> </w:t>
      </w:r>
      <w:r w:rsidRPr="00836021">
        <w:rPr>
          <w:rFonts w:ascii="Arial" w:hAnsi="Arial" w:cs="Arial"/>
        </w:rPr>
        <w:t>immediate access to any resident; while in-person visits may be limited because of infection control; we cannot limit in-person access without a good reason to do so.</w:t>
      </w:r>
      <w:r w:rsidR="003A0E70" w:rsidRPr="00836021">
        <w:rPr>
          <w:rFonts w:ascii="Arial" w:hAnsi="Arial" w:cs="Arial"/>
        </w:rPr>
        <w:t xml:space="preserve"> </w:t>
      </w:r>
      <w:r w:rsidRPr="00836021">
        <w:rPr>
          <w:rFonts w:ascii="Arial" w:hAnsi="Arial" w:cs="Arial"/>
        </w:rPr>
        <w:t xml:space="preserve"> The Ombudsman are expected to follow infection control practices during in-person visits.</w:t>
      </w:r>
      <w:r w:rsidR="003A0E70" w:rsidRPr="00836021">
        <w:rPr>
          <w:rFonts w:ascii="Arial" w:hAnsi="Arial" w:cs="Arial"/>
        </w:rPr>
        <w:t xml:space="preserve"> </w:t>
      </w:r>
      <w:r w:rsidRPr="00836021">
        <w:rPr>
          <w:rFonts w:ascii="Arial" w:hAnsi="Arial" w:cs="Arial"/>
        </w:rPr>
        <w:t>If in-person visits are not possible, it is the nursing home’s responsibility to facilitate communication with the ombudsman by another means of communication such as by phone or be other technology means.</w:t>
      </w:r>
    </w:p>
    <w:p w14:paraId="501BF89D" w14:textId="77777777" w:rsidR="00BD2831" w:rsidRPr="00836021" w:rsidRDefault="00BD2831" w:rsidP="00836021">
      <w:pPr>
        <w:pStyle w:val="NoSpacing"/>
        <w:rPr>
          <w:rFonts w:ascii="Arial" w:hAnsi="Arial" w:cs="Arial"/>
        </w:rPr>
      </w:pPr>
    </w:p>
    <w:p w14:paraId="5C1D8828" w14:textId="003CCD6B" w:rsidR="00BD2831" w:rsidRPr="00836021" w:rsidRDefault="00BD2831" w:rsidP="00836021">
      <w:pPr>
        <w:pStyle w:val="NoSpacing"/>
        <w:rPr>
          <w:rFonts w:ascii="Arial" w:hAnsi="Arial" w:cs="Arial"/>
        </w:rPr>
      </w:pPr>
      <w:r w:rsidRPr="00836021">
        <w:rPr>
          <w:rFonts w:ascii="Arial" w:hAnsi="Arial" w:cs="Arial"/>
        </w:rPr>
        <w:t>Healthcare workers who are not employees of the facility must be permitted entrance to the facility as long as they do not have signs and symptoms of COVID-19 when screened or have been exposed to COVID-19.</w:t>
      </w:r>
      <w:r w:rsidR="003A0E70" w:rsidRPr="00836021">
        <w:rPr>
          <w:rFonts w:ascii="Arial" w:hAnsi="Arial" w:cs="Arial"/>
        </w:rPr>
        <w:t xml:space="preserve"> </w:t>
      </w:r>
      <w:r w:rsidRPr="00836021">
        <w:rPr>
          <w:rFonts w:ascii="Arial" w:hAnsi="Arial" w:cs="Arial"/>
        </w:rPr>
        <w:t>Examples cited in the memo include:</w:t>
      </w:r>
    </w:p>
    <w:p w14:paraId="73FD60A9" w14:textId="77777777" w:rsidR="00BD2831" w:rsidRPr="00836021" w:rsidRDefault="00BD2831" w:rsidP="00836021">
      <w:pPr>
        <w:pStyle w:val="NoSpacing"/>
        <w:rPr>
          <w:rFonts w:ascii="Arial" w:hAnsi="Arial" w:cs="Arial"/>
        </w:rPr>
      </w:pPr>
    </w:p>
    <w:p w14:paraId="5A723671"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Emergency Medical Services Workers (EMS)</w:t>
      </w:r>
    </w:p>
    <w:p w14:paraId="6A9F816A"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Dialysis Technicians</w:t>
      </w:r>
    </w:p>
    <w:p w14:paraId="04349CB9"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Laboratory Technicians</w:t>
      </w:r>
    </w:p>
    <w:p w14:paraId="716D172E"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Radiology Technicians</w:t>
      </w:r>
    </w:p>
    <w:p w14:paraId="011F45D6"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Social Workers</w:t>
      </w:r>
    </w:p>
    <w:p w14:paraId="27C6DB9D" w14:textId="77777777" w:rsidR="00BD2831" w:rsidRPr="00836021" w:rsidRDefault="00BD2831" w:rsidP="00113911">
      <w:pPr>
        <w:pStyle w:val="NoSpacing"/>
        <w:numPr>
          <w:ilvl w:val="0"/>
          <w:numId w:val="9"/>
        </w:numPr>
        <w:rPr>
          <w:rFonts w:ascii="Arial" w:hAnsi="Arial" w:cs="Arial"/>
          <w:w w:val="115"/>
        </w:rPr>
      </w:pPr>
      <w:r w:rsidRPr="00836021">
        <w:rPr>
          <w:rFonts w:ascii="Arial" w:hAnsi="Arial" w:cs="Arial"/>
          <w:w w:val="115"/>
        </w:rPr>
        <w:t>Clergy</w:t>
      </w:r>
    </w:p>
    <w:p w14:paraId="4CAFEA79" w14:textId="43DEBCF2" w:rsidR="00BD2831" w:rsidRPr="00836021" w:rsidRDefault="00BD2831" w:rsidP="00836021">
      <w:pPr>
        <w:pStyle w:val="NoSpacing"/>
        <w:rPr>
          <w:rFonts w:ascii="Arial" w:hAnsi="Arial" w:cs="Arial"/>
          <w:w w:val="115"/>
        </w:rPr>
        <w:sectPr w:rsidR="00BD2831" w:rsidRPr="00836021" w:rsidSect="00113911">
          <w:footerReference w:type="default" r:id="rId8"/>
          <w:type w:val="continuous"/>
          <w:pgSz w:w="12240" w:h="15840"/>
          <w:pgMar w:top="1460" w:right="660" w:bottom="1260" w:left="1340" w:header="720" w:footer="872" w:gutter="0"/>
          <w:pgNumType w:start="1"/>
          <w:cols w:space="720"/>
        </w:sectPr>
      </w:pPr>
    </w:p>
    <w:p w14:paraId="5A2F83B9" w14:textId="15FE9FAE" w:rsidR="00BD2831" w:rsidRPr="00836021" w:rsidRDefault="00BD2831" w:rsidP="00836021">
      <w:pPr>
        <w:pStyle w:val="NoSpacing"/>
        <w:rPr>
          <w:rFonts w:ascii="Arial" w:hAnsi="Arial" w:cs="Arial"/>
          <w:b/>
          <w:bCs/>
          <w:color w:val="739626"/>
          <w:w w:val="115"/>
        </w:rPr>
      </w:pPr>
      <w:r w:rsidRPr="00836021">
        <w:rPr>
          <w:rFonts w:ascii="Arial" w:hAnsi="Arial" w:cs="Arial"/>
          <w:b/>
          <w:bCs/>
          <w:color w:val="739626"/>
          <w:w w:val="115"/>
        </w:rPr>
        <w:lastRenderedPageBreak/>
        <w:t>CMP Funds – Visitation</w:t>
      </w:r>
    </w:p>
    <w:p w14:paraId="64408796" w14:textId="77777777" w:rsidR="00A534B8" w:rsidRPr="00836021" w:rsidRDefault="00A534B8" w:rsidP="00836021">
      <w:pPr>
        <w:pStyle w:val="NoSpacing"/>
        <w:rPr>
          <w:rFonts w:ascii="Arial" w:hAnsi="Arial" w:cs="Arial"/>
          <w:color w:val="385522"/>
          <w:w w:val="115"/>
        </w:rPr>
      </w:pPr>
    </w:p>
    <w:p w14:paraId="2E4AD915" w14:textId="6C34D31A" w:rsidR="00BD2831" w:rsidRPr="00836021" w:rsidRDefault="00BD2831" w:rsidP="00836021">
      <w:pPr>
        <w:pStyle w:val="NoSpacing"/>
        <w:rPr>
          <w:rFonts w:ascii="Arial" w:hAnsi="Arial" w:cs="Arial"/>
          <w:w w:val="115"/>
        </w:rPr>
      </w:pPr>
      <w:r w:rsidRPr="00836021">
        <w:rPr>
          <w:rFonts w:ascii="Arial" w:hAnsi="Arial" w:cs="Arial"/>
          <w:w w:val="115"/>
        </w:rPr>
        <w:t>In QSO 20-28-NH</w:t>
      </w:r>
      <w:r w:rsidR="00836021" w:rsidRPr="00836021">
        <w:rPr>
          <w:rFonts w:ascii="Arial" w:hAnsi="Arial" w:cs="Arial"/>
          <w:w w:val="115"/>
        </w:rPr>
        <w:t>,</w:t>
      </w:r>
      <w:r w:rsidRPr="00836021">
        <w:rPr>
          <w:rFonts w:ascii="Arial" w:hAnsi="Arial" w:cs="Arial"/>
          <w:w w:val="115"/>
        </w:rPr>
        <w:t xml:space="preserve"> CMP funds were approved to purchase communication aides to assist in more effective resident communication.</w:t>
      </w:r>
      <w:r w:rsidR="003A0E70" w:rsidRPr="00836021">
        <w:rPr>
          <w:rFonts w:ascii="Arial" w:hAnsi="Arial" w:cs="Arial"/>
          <w:w w:val="115"/>
        </w:rPr>
        <w:t xml:space="preserve"> </w:t>
      </w:r>
      <w:r w:rsidRPr="00836021">
        <w:rPr>
          <w:rFonts w:ascii="Arial" w:hAnsi="Arial" w:cs="Arial"/>
          <w:w w:val="115"/>
        </w:rPr>
        <w:t>Facilities are limited to on device per 7-10 residents with a maximum of $3,000 per facility.</w:t>
      </w:r>
      <w:r w:rsidR="003A0E70" w:rsidRPr="00836021">
        <w:rPr>
          <w:rFonts w:ascii="Arial" w:hAnsi="Arial" w:cs="Arial"/>
          <w:w w:val="115"/>
        </w:rPr>
        <w:t xml:space="preserve"> </w:t>
      </w:r>
      <w:r w:rsidRPr="00836021">
        <w:rPr>
          <w:rFonts w:ascii="Arial" w:hAnsi="Arial" w:cs="Arial"/>
          <w:w w:val="115"/>
        </w:rPr>
        <w:t>New additions to the use of CMP funds to facilitate in-person visitation now includes tents and clear dividers to reduce the risk of transmission during in-person visits.</w:t>
      </w:r>
      <w:r w:rsidR="003A0E70" w:rsidRPr="00836021">
        <w:rPr>
          <w:rFonts w:ascii="Arial" w:hAnsi="Arial" w:cs="Arial"/>
          <w:w w:val="115"/>
        </w:rPr>
        <w:t xml:space="preserve"> </w:t>
      </w:r>
      <w:r w:rsidRPr="00836021">
        <w:rPr>
          <w:rFonts w:ascii="Arial" w:hAnsi="Arial" w:cs="Arial"/>
          <w:w w:val="115"/>
        </w:rPr>
        <w:t>Tents and dividers are also limited to a maximum of $3,000 per facility.</w:t>
      </w:r>
      <w:r w:rsidR="003A0E70" w:rsidRPr="00836021">
        <w:rPr>
          <w:rFonts w:ascii="Arial" w:hAnsi="Arial" w:cs="Arial"/>
          <w:w w:val="115"/>
        </w:rPr>
        <w:t xml:space="preserve"> </w:t>
      </w:r>
      <w:r w:rsidRPr="00836021">
        <w:rPr>
          <w:rFonts w:ascii="Arial" w:hAnsi="Arial" w:cs="Arial"/>
          <w:w w:val="115"/>
        </w:rPr>
        <w:t>Of note, the Minnesota Department of Health is working with the Department of Engineering to determine appropriate tents/tent material for outdoor visitations and will be releasing this guidance soon.</w:t>
      </w:r>
    </w:p>
    <w:p w14:paraId="76E32524" w14:textId="0314C367" w:rsidR="00BD2831" w:rsidRPr="00836021" w:rsidRDefault="00BD2831" w:rsidP="00836021">
      <w:pPr>
        <w:pStyle w:val="NoSpacing"/>
        <w:rPr>
          <w:rFonts w:ascii="Arial" w:hAnsi="Arial" w:cs="Arial"/>
          <w:w w:val="115"/>
        </w:rPr>
      </w:pPr>
    </w:p>
    <w:p w14:paraId="5DCE96D4" w14:textId="2EBE64E4" w:rsidR="00BD2831" w:rsidRPr="00836021" w:rsidRDefault="00BD2831" w:rsidP="00836021">
      <w:pPr>
        <w:pStyle w:val="NoSpacing"/>
        <w:rPr>
          <w:rFonts w:ascii="Arial" w:hAnsi="Arial" w:cs="Arial"/>
          <w:b/>
          <w:bCs/>
          <w:color w:val="739626"/>
        </w:rPr>
      </w:pPr>
      <w:r w:rsidRPr="00836021">
        <w:rPr>
          <w:rFonts w:ascii="Arial" w:hAnsi="Arial" w:cs="Arial"/>
          <w:b/>
          <w:bCs/>
          <w:color w:val="739626"/>
          <w:w w:val="115"/>
        </w:rPr>
        <w:t>Closing</w:t>
      </w:r>
    </w:p>
    <w:p w14:paraId="7E296ACD" w14:textId="77777777" w:rsidR="00A36440" w:rsidRPr="00836021" w:rsidRDefault="00A36440" w:rsidP="00836021">
      <w:pPr>
        <w:pStyle w:val="NoSpacing"/>
        <w:rPr>
          <w:rFonts w:ascii="Arial" w:hAnsi="Arial" w:cs="Arial"/>
        </w:rPr>
      </w:pPr>
    </w:p>
    <w:p w14:paraId="394ECB2A" w14:textId="722DE7F1" w:rsidR="00BD2831" w:rsidRPr="00836021" w:rsidRDefault="00BD2831" w:rsidP="00836021">
      <w:pPr>
        <w:pStyle w:val="NoSpacing"/>
        <w:rPr>
          <w:rFonts w:ascii="Arial" w:hAnsi="Arial" w:cs="Arial"/>
        </w:rPr>
        <w:sectPr w:rsidR="00BD2831" w:rsidRPr="00836021">
          <w:pgSz w:w="12240" w:h="15840"/>
          <w:pgMar w:top="1360" w:right="660" w:bottom="1060" w:left="1340" w:header="0" w:footer="872" w:gutter="0"/>
          <w:cols w:space="720"/>
        </w:sectPr>
      </w:pPr>
      <w:r w:rsidRPr="00836021">
        <w:rPr>
          <w:rFonts w:ascii="Arial" w:hAnsi="Arial" w:cs="Arial"/>
        </w:rPr>
        <w:t>At this time, there are still many questions regarding the guidance within this memo.</w:t>
      </w:r>
      <w:r w:rsidR="003A0E70" w:rsidRPr="00836021">
        <w:rPr>
          <w:rFonts w:ascii="Arial" w:hAnsi="Arial" w:cs="Arial"/>
        </w:rPr>
        <w:t xml:space="preserve"> </w:t>
      </w:r>
      <w:r w:rsidRPr="00836021">
        <w:rPr>
          <w:rFonts w:ascii="Arial" w:hAnsi="Arial" w:cs="Arial"/>
        </w:rPr>
        <w:t>LeadingAge Minnesota is actively working with the Minnesota Department of Health to obtain answers to all questions and to clarify guidance and how it fits with the current Minnesota visitation guidances that are in place</w:t>
      </w:r>
    </w:p>
    <w:p w14:paraId="1ED4DF4E" w14:textId="77777777" w:rsidR="00A36440" w:rsidRPr="00836021" w:rsidRDefault="00A36440" w:rsidP="00836021">
      <w:pPr>
        <w:pStyle w:val="NoSpacing"/>
        <w:rPr>
          <w:rFonts w:ascii="Arial" w:hAnsi="Arial" w:cs="Arial"/>
        </w:rPr>
      </w:pPr>
    </w:p>
    <w:p w14:paraId="67876D07" w14:textId="3D5467B9" w:rsidR="00A36440" w:rsidRPr="00836021" w:rsidRDefault="002D07FC" w:rsidP="00836021">
      <w:pPr>
        <w:pStyle w:val="NoSpacing"/>
        <w:rPr>
          <w:rFonts w:ascii="Arial" w:hAnsi="Arial" w:cs="Arial"/>
          <w:color w:val="385522"/>
          <w:w w:val="115"/>
        </w:rPr>
      </w:pPr>
      <w:r w:rsidRPr="00836021">
        <w:rPr>
          <w:rFonts w:ascii="Arial" w:hAnsi="Arial" w:cs="Arial"/>
          <w:color w:val="385522"/>
          <w:w w:val="115"/>
        </w:rPr>
        <w:t xml:space="preserve">Attachment A: Specific </w:t>
      </w:r>
      <w:r w:rsidR="00BD2831" w:rsidRPr="00836021">
        <w:rPr>
          <w:rFonts w:ascii="Arial" w:hAnsi="Arial" w:cs="Arial"/>
          <w:color w:val="385522"/>
          <w:w w:val="115"/>
        </w:rPr>
        <w:t>Language for Outdoor and Indoor Visitation Practices</w:t>
      </w:r>
    </w:p>
    <w:p w14:paraId="2ADA073D" w14:textId="77777777" w:rsidR="00BD2831" w:rsidRPr="00836021" w:rsidRDefault="00BD2831" w:rsidP="00836021">
      <w:pPr>
        <w:pStyle w:val="NoSpacing"/>
        <w:rPr>
          <w:rFonts w:ascii="Arial" w:hAnsi="Arial" w:cs="Arial"/>
        </w:rPr>
      </w:pPr>
    </w:p>
    <w:p w14:paraId="5AC60A12" w14:textId="0692986D" w:rsidR="00BD2831" w:rsidRPr="00836021" w:rsidRDefault="00BD2831" w:rsidP="00836021">
      <w:pPr>
        <w:pStyle w:val="NoSpacing"/>
        <w:rPr>
          <w:rFonts w:ascii="Arial" w:hAnsi="Arial" w:cs="Arial"/>
        </w:rPr>
      </w:pPr>
      <w:r w:rsidRPr="00836021">
        <w:rPr>
          <w:rFonts w:ascii="Arial" w:hAnsi="Arial" w:cs="Arial"/>
        </w:rPr>
        <w:t xml:space="preserve">While taking a person-centered approach and adhering to the core principles of COVID-19 infection prevention, outdoor visitation is preferred and can also be conducted in a manner that reduces the risk of transmission. Outdoor visits pose a lower risk of transmission due to increased space and airflow. Therefore, all visits should be held outdoors whenever practicable. Aside from weather considerations (e.g., inclement weather, excessively hot or cold temperatures, poor air quality), an individual resident’s health status (e.g., medical condition(s), COVID-19 status), or a facility’s outbreak status, outdoor visitation should be facilitated routinely. Facilities should create accessible and safe outdoor spaces for visitation, such as in courtyards, patios, or parking lots, including the use of tents, if available. When conducting outdoor visitation, facilities should have a process to limit the number and size of visits occurring simultaneously to support safe infection prevention actions (e.g., maintaining social distancing). We also recommend reasonable limits on the number of individuals visiting with any one resident at the same time. </w:t>
      </w:r>
    </w:p>
    <w:p w14:paraId="40EE4B6A" w14:textId="77777777" w:rsidR="00BD2831" w:rsidRPr="00836021" w:rsidRDefault="00BD2831" w:rsidP="00836021">
      <w:pPr>
        <w:pStyle w:val="NoSpacing"/>
        <w:rPr>
          <w:rFonts w:ascii="Arial" w:hAnsi="Arial" w:cs="Arial"/>
        </w:rPr>
      </w:pPr>
    </w:p>
    <w:p w14:paraId="7A7D4261" w14:textId="77777777" w:rsidR="00BD2831" w:rsidRPr="00836021" w:rsidRDefault="00BD2831" w:rsidP="00836021">
      <w:pPr>
        <w:pStyle w:val="NoSpacing"/>
        <w:rPr>
          <w:rFonts w:ascii="Arial" w:hAnsi="Arial" w:cs="Arial"/>
        </w:rPr>
      </w:pPr>
      <w:r w:rsidRPr="00836021">
        <w:rPr>
          <w:rFonts w:ascii="Arial" w:hAnsi="Arial" w:cs="Arial"/>
          <w:b/>
          <w:bCs/>
        </w:rPr>
        <w:t xml:space="preserve">Indoor Visitation </w:t>
      </w:r>
    </w:p>
    <w:p w14:paraId="32688E62" w14:textId="77777777" w:rsidR="00BD2831" w:rsidRPr="00836021" w:rsidRDefault="00BD2831" w:rsidP="00836021">
      <w:pPr>
        <w:pStyle w:val="NoSpacing"/>
        <w:rPr>
          <w:rFonts w:ascii="Arial" w:hAnsi="Arial" w:cs="Arial"/>
        </w:rPr>
      </w:pPr>
      <w:r w:rsidRPr="00836021">
        <w:rPr>
          <w:rFonts w:ascii="Arial" w:hAnsi="Arial" w:cs="Arial"/>
        </w:rPr>
        <w:t xml:space="preserve">Facilities should accommodate and support indoor visitation, including visits for reasons beyond compassionate care situations, based on the following guidelines: </w:t>
      </w:r>
    </w:p>
    <w:p w14:paraId="702B04EA" w14:textId="77777777" w:rsidR="00BD2831" w:rsidRPr="00836021" w:rsidRDefault="00BD2831" w:rsidP="00836021">
      <w:pPr>
        <w:pStyle w:val="NoSpacing"/>
        <w:rPr>
          <w:rFonts w:ascii="Arial" w:hAnsi="Arial" w:cs="Arial"/>
        </w:rPr>
      </w:pPr>
      <w:r w:rsidRPr="00836021">
        <w:rPr>
          <w:rFonts w:ascii="Arial" w:hAnsi="Arial" w:cs="Arial"/>
        </w:rPr>
        <w:t xml:space="preserve">a) There has been no new </w:t>
      </w:r>
      <w:r w:rsidRPr="00836021">
        <w:rPr>
          <w:rFonts w:ascii="Arial" w:hAnsi="Arial" w:cs="Arial"/>
          <w:color w:val="0000FF"/>
        </w:rPr>
        <w:t xml:space="preserve">onset </w:t>
      </w:r>
      <w:r w:rsidRPr="00836021">
        <w:rPr>
          <w:rFonts w:ascii="Arial" w:hAnsi="Arial" w:cs="Arial"/>
        </w:rPr>
        <w:t xml:space="preserve">of COVID-19 cases in the last 14 days and the facility is not currently conducting </w:t>
      </w:r>
      <w:r w:rsidRPr="00836021">
        <w:rPr>
          <w:rFonts w:ascii="Arial" w:hAnsi="Arial" w:cs="Arial"/>
          <w:color w:val="0000FF"/>
        </w:rPr>
        <w:t>outbreak testing</w:t>
      </w:r>
      <w:r w:rsidRPr="00836021">
        <w:rPr>
          <w:rFonts w:ascii="Arial" w:hAnsi="Arial" w:cs="Arial"/>
        </w:rPr>
        <w:t xml:space="preserve">; </w:t>
      </w:r>
    </w:p>
    <w:p w14:paraId="3D687181" w14:textId="77777777" w:rsidR="00BD2831" w:rsidRPr="00836021" w:rsidRDefault="00BD2831" w:rsidP="00836021">
      <w:pPr>
        <w:pStyle w:val="NoSpacing"/>
        <w:rPr>
          <w:rFonts w:ascii="Arial" w:hAnsi="Arial" w:cs="Arial"/>
        </w:rPr>
      </w:pPr>
      <w:r w:rsidRPr="00836021">
        <w:rPr>
          <w:rFonts w:ascii="Arial" w:hAnsi="Arial" w:cs="Arial"/>
        </w:rPr>
        <w:t xml:space="preserve">b) Visitors should be able to adhere to the core principles and staff should provide monitoring for those who may have difficulty adhering to core principles, such as children; </w:t>
      </w:r>
    </w:p>
    <w:p w14:paraId="6AD73C4D" w14:textId="77777777" w:rsidR="00BD2831" w:rsidRPr="00836021" w:rsidRDefault="00BD2831" w:rsidP="00836021">
      <w:pPr>
        <w:pStyle w:val="NoSpacing"/>
        <w:rPr>
          <w:rFonts w:ascii="Arial" w:hAnsi="Arial" w:cs="Arial"/>
        </w:rPr>
      </w:pPr>
      <w:r w:rsidRPr="00836021">
        <w:rPr>
          <w:rFonts w:ascii="Arial" w:hAnsi="Arial" w:cs="Arial"/>
        </w:rPr>
        <w:t xml:space="preserve">c) Facilities should limit the number of visitors per resident at one time and limit the total number of visitors in the facility at one time (based on the size of the building and physical space). Facilities should consider scheduling visits for a specified length of time to help ensure all residents are able to receive visitors; and </w:t>
      </w:r>
    </w:p>
    <w:p w14:paraId="5E313907" w14:textId="77777777" w:rsidR="00BD2831" w:rsidRPr="00836021" w:rsidRDefault="00BD2831" w:rsidP="00836021">
      <w:pPr>
        <w:pStyle w:val="NoSpacing"/>
        <w:rPr>
          <w:rFonts w:ascii="Arial" w:hAnsi="Arial" w:cs="Arial"/>
        </w:rPr>
      </w:pPr>
      <w:r w:rsidRPr="00836021">
        <w:rPr>
          <w:rFonts w:ascii="Arial" w:hAnsi="Arial" w:cs="Arial"/>
        </w:rPr>
        <w:t xml:space="preserve">d) Facilities should limit movement in the facility. For example, visitors should not walk around different halls of the facility. Rather, they should go directly to the resident’s room or designated visitation area. Visits for residents who share a room should not be conducted in the resident’s room. </w:t>
      </w:r>
    </w:p>
    <w:p w14:paraId="2165A07B" w14:textId="77777777" w:rsidR="00BD2831" w:rsidRPr="00836021" w:rsidRDefault="00BD2831" w:rsidP="00836021">
      <w:pPr>
        <w:pStyle w:val="NoSpacing"/>
        <w:rPr>
          <w:rFonts w:ascii="Arial" w:hAnsi="Arial" w:cs="Arial"/>
        </w:rPr>
      </w:pPr>
    </w:p>
    <w:p w14:paraId="52CA477A" w14:textId="77777777" w:rsidR="00BD2831" w:rsidRPr="00836021" w:rsidRDefault="00BD2831" w:rsidP="00836021">
      <w:pPr>
        <w:pStyle w:val="NoSpacing"/>
        <w:rPr>
          <w:rFonts w:ascii="Arial" w:hAnsi="Arial" w:cs="Arial"/>
        </w:rPr>
      </w:pPr>
      <w:r w:rsidRPr="00836021">
        <w:rPr>
          <w:rFonts w:ascii="Arial" w:hAnsi="Arial" w:cs="Arial"/>
        </w:rPr>
        <w:t xml:space="preserve">NOTE: For situations where there is a roommate and the health status of the resident prevents leaving the room, facilities should attempt to enable in-room visitation while adhering to the core principles of COVID-19 infection prevention. </w:t>
      </w:r>
    </w:p>
    <w:p w14:paraId="35250763" w14:textId="77777777" w:rsidR="00BD2831" w:rsidRPr="00836021" w:rsidRDefault="00BD2831" w:rsidP="00836021">
      <w:pPr>
        <w:pStyle w:val="NoSpacing"/>
        <w:rPr>
          <w:rFonts w:ascii="Arial" w:hAnsi="Arial" w:cs="Arial"/>
        </w:rPr>
      </w:pPr>
      <w:r w:rsidRPr="00836021">
        <w:rPr>
          <w:rFonts w:ascii="Arial" w:hAnsi="Arial" w:cs="Arial"/>
        </w:rPr>
        <w:t xml:space="preserve">Facilities should use the COVID-19 county positivity rate, found on the </w:t>
      </w:r>
      <w:r w:rsidRPr="00836021">
        <w:rPr>
          <w:rFonts w:ascii="Arial" w:hAnsi="Arial" w:cs="Arial"/>
          <w:color w:val="0000FF"/>
        </w:rPr>
        <w:t xml:space="preserve">COVID-19 Nursing Home Data </w:t>
      </w:r>
      <w:r w:rsidRPr="00836021">
        <w:rPr>
          <w:rFonts w:ascii="Arial" w:hAnsi="Arial" w:cs="Arial"/>
        </w:rPr>
        <w:t xml:space="preserve">site as additional information to determine how to facilitate indoor visitation: </w:t>
      </w:r>
    </w:p>
    <w:p w14:paraId="6899224D" w14:textId="77777777" w:rsidR="00BD2831" w:rsidRPr="00836021" w:rsidRDefault="00BD2831" w:rsidP="00836021">
      <w:pPr>
        <w:pStyle w:val="NoSpacing"/>
        <w:rPr>
          <w:rFonts w:ascii="Arial" w:hAnsi="Arial" w:cs="Arial"/>
        </w:rPr>
      </w:pPr>
      <w:r w:rsidRPr="00836021">
        <w:rPr>
          <w:rFonts w:ascii="Arial" w:hAnsi="Arial" w:cs="Arial"/>
        </w:rPr>
        <w:t xml:space="preserve">• _Low (&lt;5%) = Visitation should occur according to the core principles of COVID-19 infection prevention and facility policies (beyond compassionate care visits) </w:t>
      </w:r>
    </w:p>
    <w:p w14:paraId="55C5CCCC" w14:textId="77777777" w:rsidR="00BD2831" w:rsidRPr="00836021" w:rsidRDefault="00BD2831" w:rsidP="00836021">
      <w:pPr>
        <w:pStyle w:val="NoSpacing"/>
        <w:rPr>
          <w:rFonts w:ascii="Arial" w:hAnsi="Arial" w:cs="Arial"/>
        </w:rPr>
      </w:pPr>
      <w:r w:rsidRPr="00836021">
        <w:rPr>
          <w:rFonts w:ascii="Arial" w:hAnsi="Arial" w:cs="Arial"/>
        </w:rPr>
        <w:t xml:space="preserve">• _Medium (5% – 10%) = Visitation should occur according to the core principles of COVID-19 infection prevention and facility policies (beyond compassionate care visits) </w:t>
      </w:r>
    </w:p>
    <w:p w14:paraId="204E8C5F" w14:textId="10CFF5BB" w:rsidR="00BD2831" w:rsidRPr="00836021" w:rsidRDefault="00BD2831" w:rsidP="00836021">
      <w:pPr>
        <w:pStyle w:val="NoSpacing"/>
        <w:rPr>
          <w:rFonts w:ascii="Arial" w:hAnsi="Arial" w:cs="Arial"/>
        </w:rPr>
      </w:pPr>
      <w:r w:rsidRPr="00836021">
        <w:rPr>
          <w:rFonts w:ascii="Arial" w:hAnsi="Arial" w:cs="Arial"/>
        </w:rPr>
        <w:t>• _High (&gt;10%) = Visitation should only occur for compassionate care situations according to the core principles of COVID-19 infection prevention and facility policies</w:t>
      </w:r>
    </w:p>
    <w:p w14:paraId="1512C0B5" w14:textId="77777777" w:rsidR="00BD2831" w:rsidRPr="00836021" w:rsidRDefault="00BD2831" w:rsidP="00836021">
      <w:pPr>
        <w:pStyle w:val="NoSpacing"/>
        <w:rPr>
          <w:rFonts w:ascii="Arial" w:hAnsi="Arial" w:cs="Arial"/>
        </w:rPr>
      </w:pPr>
    </w:p>
    <w:p w14:paraId="0E3DE00A" w14:textId="287A4AB9" w:rsidR="00BD2831" w:rsidRPr="00836021" w:rsidRDefault="00BD2831" w:rsidP="00836021">
      <w:pPr>
        <w:pStyle w:val="NoSpacing"/>
        <w:rPr>
          <w:rFonts w:ascii="Arial" w:hAnsi="Arial" w:cs="Arial"/>
        </w:rPr>
      </w:pPr>
      <w:r w:rsidRPr="00836021">
        <w:rPr>
          <w:rFonts w:ascii="Arial" w:hAnsi="Arial" w:cs="Arial"/>
        </w:rPr>
        <w:t>Facilities may also monitor other factors to understand the level of COVID-19 risk, such as rates of COVID-19-Like Illness2 visits to the emergency department or the positivity rate of a county adjacent to the county where the nursing home is located. We note that county positivity rate does not need to be considered for outdoor visitation.</w:t>
      </w:r>
      <w:r w:rsidR="003A0E70" w:rsidRPr="00836021">
        <w:rPr>
          <w:rFonts w:ascii="Arial" w:hAnsi="Arial" w:cs="Arial"/>
        </w:rPr>
        <w:t xml:space="preserve"> </w:t>
      </w:r>
    </w:p>
    <w:p w14:paraId="059A2D23" w14:textId="77777777" w:rsidR="00BD2831" w:rsidRPr="00836021" w:rsidRDefault="00BD2831" w:rsidP="00836021">
      <w:pPr>
        <w:pStyle w:val="NoSpacing"/>
        <w:rPr>
          <w:rFonts w:ascii="Arial" w:hAnsi="Arial" w:cs="Arial"/>
        </w:rPr>
      </w:pPr>
    </w:p>
    <w:p w14:paraId="4E91E82B" w14:textId="76C88B3D" w:rsidR="00BD2831" w:rsidRPr="00836021" w:rsidRDefault="00BD2831" w:rsidP="00836021">
      <w:pPr>
        <w:pStyle w:val="NoSpacing"/>
        <w:rPr>
          <w:rFonts w:ascii="Arial" w:hAnsi="Arial" w:cs="Arial"/>
        </w:rPr>
      </w:pPr>
      <w:r w:rsidRPr="00836021">
        <w:rPr>
          <w:rFonts w:ascii="Arial" w:hAnsi="Arial" w:cs="Arial"/>
        </w:rPr>
        <w:t xml:space="preserve">We understand that some states or facilities have designated categories of visitors, such as </w:t>
      </w:r>
    </w:p>
    <w:p w14:paraId="5275C311" w14:textId="7F9E4697" w:rsidR="00BD2831" w:rsidRPr="00836021" w:rsidRDefault="00BD2831" w:rsidP="00836021">
      <w:pPr>
        <w:pStyle w:val="NoSpacing"/>
        <w:rPr>
          <w:rFonts w:ascii="Arial" w:hAnsi="Arial" w:cs="Arial"/>
        </w:rPr>
      </w:pPr>
      <w:r w:rsidRPr="00836021">
        <w:rPr>
          <w:rFonts w:ascii="Arial" w:hAnsi="Arial" w:cs="Arial"/>
        </w:rPr>
        <w:t>“essential caregivers,” based on their visit history or resident designation.</w:t>
      </w:r>
      <w:r w:rsidR="003A0E70" w:rsidRPr="00836021">
        <w:rPr>
          <w:rFonts w:ascii="Arial" w:hAnsi="Arial" w:cs="Arial"/>
        </w:rPr>
        <w:t xml:space="preserve"> </w:t>
      </w:r>
      <w:r w:rsidRPr="00836021">
        <w:rPr>
          <w:rFonts w:ascii="Arial" w:hAnsi="Arial" w:cs="Arial"/>
        </w:rPr>
        <w:t>CMS does not distinguish between these types of visitors and other visitors.</w:t>
      </w:r>
      <w:r w:rsidR="003A0E70" w:rsidRPr="00836021">
        <w:rPr>
          <w:rFonts w:ascii="Arial" w:hAnsi="Arial" w:cs="Arial"/>
        </w:rPr>
        <w:t xml:space="preserve"> </w:t>
      </w:r>
      <w:r w:rsidRPr="00836021">
        <w:rPr>
          <w:rFonts w:ascii="Arial" w:hAnsi="Arial" w:cs="Arial"/>
        </w:rPr>
        <w:t>Using a person-centered approach when applying this guidance should cover all types of visitors, including those who have been categorized as “essential caregivers.”</w:t>
      </w:r>
      <w:r w:rsidR="003A0E70" w:rsidRPr="00836021">
        <w:rPr>
          <w:rFonts w:ascii="Arial" w:hAnsi="Arial" w:cs="Arial"/>
        </w:rPr>
        <w:t xml:space="preserve"> </w:t>
      </w:r>
    </w:p>
    <w:p w14:paraId="516EA080" w14:textId="5886EA6A" w:rsidR="00A36440" w:rsidRPr="00836021" w:rsidRDefault="00A36440" w:rsidP="00836021">
      <w:pPr>
        <w:pStyle w:val="NoSpacing"/>
        <w:rPr>
          <w:rFonts w:ascii="Arial" w:hAnsi="Arial" w:cs="Arial"/>
        </w:rPr>
      </w:pPr>
    </w:p>
    <w:sectPr w:rsidR="00A36440" w:rsidRPr="00836021" w:rsidSect="00BD2831">
      <w:pgSz w:w="12240" w:h="15840"/>
      <w:pgMar w:top="420" w:right="660" w:bottom="1060" w:left="134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910E" w14:textId="77777777" w:rsidR="002D07FC" w:rsidRDefault="002D07FC">
      <w:r>
        <w:separator/>
      </w:r>
    </w:p>
  </w:endnote>
  <w:endnote w:type="continuationSeparator" w:id="0">
    <w:p w14:paraId="1C0232A3" w14:textId="77777777" w:rsidR="002D07FC" w:rsidRDefault="002D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F637" w14:textId="77777777" w:rsidR="00A36440" w:rsidRDefault="00876FCF">
    <w:pPr>
      <w:pStyle w:val="BodyText"/>
      <w:spacing w:before="0" w:line="14" w:lineRule="auto"/>
      <w:ind w:left="0"/>
      <w:rPr>
        <w:sz w:val="20"/>
      </w:rPr>
    </w:pPr>
    <w:r>
      <w:rPr>
        <w:noProof/>
      </w:rPr>
      <mc:AlternateContent>
        <mc:Choice Requires="wpg">
          <w:drawing>
            <wp:anchor distT="0" distB="0" distL="114300" distR="114300" simplePos="0" relativeHeight="251650048" behindDoc="1" locked="0" layoutInCell="1" allowOverlap="1" wp14:anchorId="5D9112C3" wp14:editId="2189AD8A">
              <wp:simplePos x="0" y="0"/>
              <wp:positionH relativeFrom="page">
                <wp:posOffset>933450</wp:posOffset>
              </wp:positionH>
              <wp:positionV relativeFrom="page">
                <wp:posOffset>9326880</wp:posOffset>
              </wp:positionV>
              <wp:extent cx="6382385" cy="32004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320040"/>
                        <a:chOff x="1470" y="14688"/>
                        <a:chExt cx="10051" cy="504"/>
                      </a:xfrm>
                    </wpg:grpSpPr>
                    <wps:wsp>
                      <wps:cNvPr id="7" name="Rectangle 5"/>
                      <wps:cNvSpPr>
                        <a:spLocks/>
                      </wps:cNvSpPr>
                      <wps:spPr bwMode="auto">
                        <a:xfrm>
                          <a:off x="10800" y="14688"/>
                          <a:ext cx="720" cy="504"/>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wps:cNvCnPr>
                      <wps:spPr bwMode="auto">
                        <a:xfrm>
                          <a:off x="1470" y="14703"/>
                          <a:ext cx="9330" cy="0"/>
                        </a:xfrm>
                        <a:prstGeom prst="line">
                          <a:avLst/>
                        </a:prstGeom>
                        <a:noFill/>
                        <a:ln w="186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36EA1" id="Group 3" o:spid="_x0000_s1026" style="position:absolute;margin-left:73.5pt;margin-top:734.4pt;width:502.55pt;height:25.2pt;z-index:-251666432;mso-position-horizontal-relative:page;mso-position-vertical-relative:page" coordorigin="1470,14688" coordsize="1005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">
              <v:rect id="Rectangle 5" o:spid="_x0000_s1027" style="position:absolute;left:10800;top:14688;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" fillcolor="#585858" stroked="f">
                <v:path arrowok="t"/>
              </v:rect>
              <v:line id="Line 4" o:spid="_x0000_s1028" style="position:absolute;visibility:visible;mso-wrap-style:square" from="1470,14703" to="10800,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" strokeweight=".51678mm">
                <o:lock v:ext="edit" shapetype="f"/>
              </v:lin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39D353C9" wp14:editId="7B4218E3">
              <wp:simplePos x="0" y="0"/>
              <wp:positionH relativeFrom="page">
                <wp:posOffset>7004050</wp:posOffset>
              </wp:positionH>
              <wp:positionV relativeFrom="page">
                <wp:posOffset>9416415</wp:posOffset>
              </wp:positionV>
              <wp:extent cx="167005" cy="2038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86CF" w14:textId="77777777" w:rsidR="00A36440" w:rsidRDefault="002D07FC">
                          <w:pPr>
                            <w:spacing w:line="290" w:lineRule="exact"/>
                            <w:ind w:left="60"/>
                            <w:rPr>
                              <w:sz w:val="28"/>
                            </w:rPr>
                          </w:pPr>
                          <w:r>
                            <w:fldChar w:fldCharType="begin"/>
                          </w:r>
                          <w:r>
                            <w:rPr>
                              <w:color w:val="FFFFFF"/>
                              <w:w w:val="111"/>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353C9" id="_x0000_t202" coordsize="21600,21600" o:spt="202" path="m,l,21600r21600,l21600,xe">
              <v:stroke joinstyle="miter"/>
              <v:path gradientshapeok="t" o:connecttype="rect"/>
            </v:shapetype>
            <v:shape id="Text Box 2" o:spid="_x0000_s1026" type="#_x0000_t202" style="position:absolute;margin-left:551.5pt;margin-top:741.45pt;width:13.15pt;height:16.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" filled="f" stroked="f">
              <v:path arrowok="t"/>
              <v:textbox inset="0,0,0,0">
                <w:txbxContent>
                  <w:p w14:paraId="7FCA86CF" w14:textId="77777777" w:rsidR="00A36440" w:rsidRDefault="002D07FC">
                    <w:pPr>
                      <w:spacing w:line="290" w:lineRule="exact"/>
                      <w:ind w:left="60"/>
                      <w:rPr>
                        <w:sz w:val="28"/>
                      </w:rPr>
                    </w:pPr>
                    <w:r>
                      <w:fldChar w:fldCharType="begin"/>
                    </w:r>
                    <w:r>
                      <w:rPr>
                        <w:color w:val="FFFFFF"/>
                        <w:w w:val="111"/>
                        <w:sz w:val="28"/>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31C1B89F" wp14:editId="6FD484D9">
              <wp:simplePos x="0" y="0"/>
              <wp:positionH relativeFrom="page">
                <wp:posOffset>5819140</wp:posOffset>
              </wp:positionH>
              <wp:positionV relativeFrom="page">
                <wp:posOffset>9457055</wp:posOffset>
              </wp:positionV>
              <wp:extent cx="9385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D3145" w14:textId="51D60BBA" w:rsidR="00A36440" w:rsidRDefault="00C96937">
                          <w:pPr>
                            <w:pStyle w:val="BodyText"/>
                            <w:spacing w:before="0" w:line="232" w:lineRule="exact"/>
                            <w:ind w:left="20"/>
                          </w:pPr>
                          <w:r>
                            <w:rPr>
                              <w:w w:val="110"/>
                            </w:rPr>
                            <w:t>Sept. 18,</w:t>
                          </w:r>
                          <w:r w:rsidR="002D07FC">
                            <w:rPr>
                              <w:w w:val="110"/>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B89F" id="Text Box 1" o:spid="_x0000_s1027" type="#_x0000_t202" style="position:absolute;margin-left:458.2pt;margin-top:744.65pt;width:73.9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" filled="f" stroked="f">
              <v:path arrowok="t"/>
              <v:textbox inset="0,0,0,0">
                <w:txbxContent>
                  <w:p w14:paraId="56FD3145" w14:textId="51D60BBA" w:rsidR="00A36440" w:rsidRDefault="00C96937">
                    <w:pPr>
                      <w:pStyle w:val="BodyText"/>
                      <w:spacing w:before="0" w:line="232" w:lineRule="exact"/>
                      <w:ind w:left="20"/>
                    </w:pPr>
                    <w:r>
                      <w:rPr>
                        <w:w w:val="110"/>
                      </w:rPr>
                      <w:t>Sept. 18,</w:t>
                    </w:r>
                    <w:r w:rsidR="002D07FC">
                      <w:rPr>
                        <w:w w:val="110"/>
                      </w:rPr>
                      <w:t xml:space="preserve">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9C24" w14:textId="77777777" w:rsidR="002D07FC" w:rsidRDefault="002D07FC">
      <w:r>
        <w:separator/>
      </w:r>
    </w:p>
  </w:footnote>
  <w:footnote w:type="continuationSeparator" w:id="0">
    <w:p w14:paraId="2E28F67F" w14:textId="77777777" w:rsidR="002D07FC" w:rsidRDefault="002D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7DE"/>
    <w:multiLevelType w:val="hybridMultilevel"/>
    <w:tmpl w:val="18F23B88"/>
    <w:lvl w:ilvl="0" w:tplc="46EA170C">
      <w:numFmt w:val="bullet"/>
      <w:lvlText w:val="•"/>
      <w:lvlJc w:val="left"/>
      <w:pPr>
        <w:ind w:left="820" w:hanging="360"/>
      </w:pPr>
      <w:rPr>
        <w:rFonts w:ascii="Arial Narrow" w:eastAsia="Arial Narrow" w:hAnsi="Arial Narrow" w:cs="Arial Narrow" w:hint="default"/>
        <w:w w:val="160"/>
        <w:sz w:val="22"/>
        <w:szCs w:val="22"/>
        <w:lang w:val="en-US" w:eastAsia="en-US" w:bidi="en-US"/>
      </w:rPr>
    </w:lvl>
    <w:lvl w:ilvl="1" w:tplc="9B28E542">
      <w:numFmt w:val="bullet"/>
      <w:lvlText w:val="•"/>
      <w:lvlJc w:val="left"/>
      <w:pPr>
        <w:ind w:left="1762" w:hanging="360"/>
      </w:pPr>
      <w:rPr>
        <w:rFonts w:hint="default"/>
        <w:lang w:val="en-US" w:eastAsia="en-US" w:bidi="en-US"/>
      </w:rPr>
    </w:lvl>
    <w:lvl w:ilvl="2" w:tplc="BCBE3FAA">
      <w:numFmt w:val="bullet"/>
      <w:lvlText w:val="•"/>
      <w:lvlJc w:val="left"/>
      <w:pPr>
        <w:ind w:left="2704" w:hanging="360"/>
      </w:pPr>
      <w:rPr>
        <w:rFonts w:hint="default"/>
        <w:lang w:val="en-US" w:eastAsia="en-US" w:bidi="en-US"/>
      </w:rPr>
    </w:lvl>
    <w:lvl w:ilvl="3" w:tplc="BE3C8516">
      <w:numFmt w:val="bullet"/>
      <w:lvlText w:val="•"/>
      <w:lvlJc w:val="left"/>
      <w:pPr>
        <w:ind w:left="3646" w:hanging="360"/>
      </w:pPr>
      <w:rPr>
        <w:rFonts w:hint="default"/>
        <w:lang w:val="en-US" w:eastAsia="en-US" w:bidi="en-US"/>
      </w:rPr>
    </w:lvl>
    <w:lvl w:ilvl="4" w:tplc="3864B8DA">
      <w:numFmt w:val="bullet"/>
      <w:lvlText w:val="•"/>
      <w:lvlJc w:val="left"/>
      <w:pPr>
        <w:ind w:left="4588" w:hanging="360"/>
      </w:pPr>
      <w:rPr>
        <w:rFonts w:hint="default"/>
        <w:lang w:val="en-US" w:eastAsia="en-US" w:bidi="en-US"/>
      </w:rPr>
    </w:lvl>
    <w:lvl w:ilvl="5" w:tplc="147411CC">
      <w:numFmt w:val="bullet"/>
      <w:lvlText w:val="•"/>
      <w:lvlJc w:val="left"/>
      <w:pPr>
        <w:ind w:left="5530" w:hanging="360"/>
      </w:pPr>
      <w:rPr>
        <w:rFonts w:hint="default"/>
        <w:lang w:val="en-US" w:eastAsia="en-US" w:bidi="en-US"/>
      </w:rPr>
    </w:lvl>
    <w:lvl w:ilvl="6" w:tplc="FE64E84E">
      <w:numFmt w:val="bullet"/>
      <w:lvlText w:val="•"/>
      <w:lvlJc w:val="left"/>
      <w:pPr>
        <w:ind w:left="6472" w:hanging="360"/>
      </w:pPr>
      <w:rPr>
        <w:rFonts w:hint="default"/>
        <w:lang w:val="en-US" w:eastAsia="en-US" w:bidi="en-US"/>
      </w:rPr>
    </w:lvl>
    <w:lvl w:ilvl="7" w:tplc="9BE081BE">
      <w:numFmt w:val="bullet"/>
      <w:lvlText w:val="•"/>
      <w:lvlJc w:val="left"/>
      <w:pPr>
        <w:ind w:left="7414" w:hanging="360"/>
      </w:pPr>
      <w:rPr>
        <w:rFonts w:hint="default"/>
        <w:lang w:val="en-US" w:eastAsia="en-US" w:bidi="en-US"/>
      </w:rPr>
    </w:lvl>
    <w:lvl w:ilvl="8" w:tplc="FBF22A06">
      <w:numFmt w:val="bullet"/>
      <w:lvlText w:val="•"/>
      <w:lvlJc w:val="left"/>
      <w:pPr>
        <w:ind w:left="8356" w:hanging="360"/>
      </w:pPr>
      <w:rPr>
        <w:rFonts w:hint="default"/>
        <w:lang w:val="en-US" w:eastAsia="en-US" w:bidi="en-US"/>
      </w:rPr>
    </w:lvl>
  </w:abstractNum>
  <w:abstractNum w:abstractNumId="1" w15:restartNumberingAfterBreak="0">
    <w:nsid w:val="175E2994"/>
    <w:multiLevelType w:val="hybridMultilevel"/>
    <w:tmpl w:val="843C9082"/>
    <w:lvl w:ilvl="0" w:tplc="622233DA">
      <w:numFmt w:val="bullet"/>
      <w:lvlText w:val="•"/>
      <w:lvlJc w:val="left"/>
      <w:pPr>
        <w:ind w:left="551" w:hanging="360"/>
      </w:pPr>
      <w:rPr>
        <w:rFonts w:ascii="Arial Narrow" w:eastAsia="Arial Narrow" w:hAnsi="Arial Narrow" w:cs="Arial Narrow" w:hint="default"/>
        <w:w w:val="160"/>
        <w:sz w:val="22"/>
        <w:szCs w:val="22"/>
        <w:lang w:val="en-US" w:eastAsia="en-US" w:bidi="en-US"/>
      </w:rPr>
    </w:lvl>
    <w:lvl w:ilvl="1" w:tplc="AA2CD70E">
      <w:numFmt w:val="bullet"/>
      <w:lvlText w:val="•"/>
      <w:lvlJc w:val="left"/>
      <w:pPr>
        <w:ind w:left="1528" w:hanging="360"/>
      </w:pPr>
      <w:rPr>
        <w:rFonts w:hint="default"/>
        <w:lang w:val="en-US" w:eastAsia="en-US" w:bidi="en-US"/>
      </w:rPr>
    </w:lvl>
    <w:lvl w:ilvl="2" w:tplc="B10EF868">
      <w:numFmt w:val="bullet"/>
      <w:lvlText w:val="•"/>
      <w:lvlJc w:val="left"/>
      <w:pPr>
        <w:ind w:left="2496" w:hanging="360"/>
      </w:pPr>
      <w:rPr>
        <w:rFonts w:hint="default"/>
        <w:lang w:val="en-US" w:eastAsia="en-US" w:bidi="en-US"/>
      </w:rPr>
    </w:lvl>
    <w:lvl w:ilvl="3" w:tplc="4678C5C6">
      <w:numFmt w:val="bullet"/>
      <w:lvlText w:val="•"/>
      <w:lvlJc w:val="left"/>
      <w:pPr>
        <w:ind w:left="3464" w:hanging="360"/>
      </w:pPr>
      <w:rPr>
        <w:rFonts w:hint="default"/>
        <w:lang w:val="en-US" w:eastAsia="en-US" w:bidi="en-US"/>
      </w:rPr>
    </w:lvl>
    <w:lvl w:ilvl="4" w:tplc="B01E03F0">
      <w:numFmt w:val="bullet"/>
      <w:lvlText w:val="•"/>
      <w:lvlJc w:val="left"/>
      <w:pPr>
        <w:ind w:left="4432" w:hanging="360"/>
      </w:pPr>
      <w:rPr>
        <w:rFonts w:hint="default"/>
        <w:lang w:val="en-US" w:eastAsia="en-US" w:bidi="en-US"/>
      </w:rPr>
    </w:lvl>
    <w:lvl w:ilvl="5" w:tplc="47BA064C">
      <w:numFmt w:val="bullet"/>
      <w:lvlText w:val="•"/>
      <w:lvlJc w:val="left"/>
      <w:pPr>
        <w:ind w:left="5400" w:hanging="360"/>
      </w:pPr>
      <w:rPr>
        <w:rFonts w:hint="default"/>
        <w:lang w:val="en-US" w:eastAsia="en-US" w:bidi="en-US"/>
      </w:rPr>
    </w:lvl>
    <w:lvl w:ilvl="6" w:tplc="D752E462">
      <w:numFmt w:val="bullet"/>
      <w:lvlText w:val="•"/>
      <w:lvlJc w:val="left"/>
      <w:pPr>
        <w:ind w:left="6368" w:hanging="360"/>
      </w:pPr>
      <w:rPr>
        <w:rFonts w:hint="default"/>
        <w:lang w:val="en-US" w:eastAsia="en-US" w:bidi="en-US"/>
      </w:rPr>
    </w:lvl>
    <w:lvl w:ilvl="7" w:tplc="39E4299A">
      <w:numFmt w:val="bullet"/>
      <w:lvlText w:val="•"/>
      <w:lvlJc w:val="left"/>
      <w:pPr>
        <w:ind w:left="7336" w:hanging="360"/>
      </w:pPr>
      <w:rPr>
        <w:rFonts w:hint="default"/>
        <w:lang w:val="en-US" w:eastAsia="en-US" w:bidi="en-US"/>
      </w:rPr>
    </w:lvl>
    <w:lvl w:ilvl="8" w:tplc="586EDA0E">
      <w:numFmt w:val="bullet"/>
      <w:lvlText w:val="•"/>
      <w:lvlJc w:val="left"/>
      <w:pPr>
        <w:ind w:left="8304" w:hanging="360"/>
      </w:pPr>
      <w:rPr>
        <w:rFonts w:hint="default"/>
        <w:lang w:val="en-US" w:eastAsia="en-US" w:bidi="en-US"/>
      </w:rPr>
    </w:lvl>
  </w:abstractNum>
  <w:abstractNum w:abstractNumId="2" w15:restartNumberingAfterBreak="0">
    <w:nsid w:val="1C8D0B6F"/>
    <w:multiLevelType w:val="hybridMultilevel"/>
    <w:tmpl w:val="9514C30C"/>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48CB5E24"/>
    <w:multiLevelType w:val="hybridMultilevel"/>
    <w:tmpl w:val="A992BB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A83327"/>
    <w:multiLevelType w:val="hybridMultilevel"/>
    <w:tmpl w:val="255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E20A3"/>
    <w:multiLevelType w:val="hybridMultilevel"/>
    <w:tmpl w:val="AB8EFB6C"/>
    <w:lvl w:ilvl="0" w:tplc="0A1E6D8E">
      <w:start w:val="1"/>
      <w:numFmt w:val="decimal"/>
      <w:lvlText w:val="%1)"/>
      <w:lvlJc w:val="left"/>
      <w:pPr>
        <w:ind w:left="820" w:hanging="360"/>
        <w:jc w:val="left"/>
      </w:pPr>
      <w:rPr>
        <w:rFonts w:ascii="Arial Narrow" w:eastAsia="Arial Narrow" w:hAnsi="Arial Narrow" w:cs="Arial Narrow" w:hint="default"/>
        <w:w w:val="110"/>
        <w:sz w:val="22"/>
        <w:szCs w:val="22"/>
        <w:lang w:val="en-US" w:eastAsia="en-US" w:bidi="en-US"/>
      </w:rPr>
    </w:lvl>
    <w:lvl w:ilvl="1" w:tplc="802C8ACC">
      <w:numFmt w:val="bullet"/>
      <w:lvlText w:val="•"/>
      <w:lvlJc w:val="left"/>
      <w:pPr>
        <w:ind w:left="1762" w:hanging="360"/>
      </w:pPr>
      <w:rPr>
        <w:rFonts w:hint="default"/>
        <w:lang w:val="en-US" w:eastAsia="en-US" w:bidi="en-US"/>
      </w:rPr>
    </w:lvl>
    <w:lvl w:ilvl="2" w:tplc="35A67A68">
      <w:numFmt w:val="bullet"/>
      <w:lvlText w:val="•"/>
      <w:lvlJc w:val="left"/>
      <w:pPr>
        <w:ind w:left="2704" w:hanging="360"/>
      </w:pPr>
      <w:rPr>
        <w:rFonts w:hint="default"/>
        <w:lang w:val="en-US" w:eastAsia="en-US" w:bidi="en-US"/>
      </w:rPr>
    </w:lvl>
    <w:lvl w:ilvl="3" w:tplc="437406EC">
      <w:numFmt w:val="bullet"/>
      <w:lvlText w:val="•"/>
      <w:lvlJc w:val="left"/>
      <w:pPr>
        <w:ind w:left="3646" w:hanging="360"/>
      </w:pPr>
      <w:rPr>
        <w:rFonts w:hint="default"/>
        <w:lang w:val="en-US" w:eastAsia="en-US" w:bidi="en-US"/>
      </w:rPr>
    </w:lvl>
    <w:lvl w:ilvl="4" w:tplc="E008246E">
      <w:numFmt w:val="bullet"/>
      <w:lvlText w:val="•"/>
      <w:lvlJc w:val="left"/>
      <w:pPr>
        <w:ind w:left="4588" w:hanging="360"/>
      </w:pPr>
      <w:rPr>
        <w:rFonts w:hint="default"/>
        <w:lang w:val="en-US" w:eastAsia="en-US" w:bidi="en-US"/>
      </w:rPr>
    </w:lvl>
    <w:lvl w:ilvl="5" w:tplc="0FA81824">
      <w:numFmt w:val="bullet"/>
      <w:lvlText w:val="•"/>
      <w:lvlJc w:val="left"/>
      <w:pPr>
        <w:ind w:left="5530" w:hanging="360"/>
      </w:pPr>
      <w:rPr>
        <w:rFonts w:hint="default"/>
        <w:lang w:val="en-US" w:eastAsia="en-US" w:bidi="en-US"/>
      </w:rPr>
    </w:lvl>
    <w:lvl w:ilvl="6" w:tplc="66844EAC">
      <w:numFmt w:val="bullet"/>
      <w:lvlText w:val="•"/>
      <w:lvlJc w:val="left"/>
      <w:pPr>
        <w:ind w:left="6472" w:hanging="360"/>
      </w:pPr>
      <w:rPr>
        <w:rFonts w:hint="default"/>
        <w:lang w:val="en-US" w:eastAsia="en-US" w:bidi="en-US"/>
      </w:rPr>
    </w:lvl>
    <w:lvl w:ilvl="7" w:tplc="A148AF8A">
      <w:numFmt w:val="bullet"/>
      <w:lvlText w:val="•"/>
      <w:lvlJc w:val="left"/>
      <w:pPr>
        <w:ind w:left="7414" w:hanging="360"/>
      </w:pPr>
      <w:rPr>
        <w:rFonts w:hint="default"/>
        <w:lang w:val="en-US" w:eastAsia="en-US" w:bidi="en-US"/>
      </w:rPr>
    </w:lvl>
    <w:lvl w:ilvl="8" w:tplc="C65090A2">
      <w:numFmt w:val="bullet"/>
      <w:lvlText w:val="•"/>
      <w:lvlJc w:val="left"/>
      <w:pPr>
        <w:ind w:left="8356" w:hanging="360"/>
      </w:pPr>
      <w:rPr>
        <w:rFonts w:hint="default"/>
        <w:lang w:val="en-US" w:eastAsia="en-US" w:bidi="en-US"/>
      </w:rPr>
    </w:lvl>
  </w:abstractNum>
  <w:abstractNum w:abstractNumId="6" w15:restartNumberingAfterBreak="0">
    <w:nsid w:val="754C244E"/>
    <w:multiLevelType w:val="hybridMultilevel"/>
    <w:tmpl w:val="1B3E7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9092190"/>
    <w:multiLevelType w:val="hybridMultilevel"/>
    <w:tmpl w:val="880E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74463"/>
    <w:multiLevelType w:val="hybridMultilevel"/>
    <w:tmpl w:val="B6767810"/>
    <w:lvl w:ilvl="0" w:tplc="782C8B40">
      <w:numFmt w:val="bullet"/>
      <w:lvlText w:val="➢"/>
      <w:lvlJc w:val="left"/>
      <w:pPr>
        <w:ind w:left="820" w:hanging="360"/>
      </w:pPr>
      <w:rPr>
        <w:rFonts w:ascii="Arial Unicode MS" w:eastAsia="Arial Unicode MS" w:hAnsi="Arial Unicode MS" w:cs="Arial Unicode MS" w:hint="default"/>
        <w:w w:val="86"/>
        <w:sz w:val="22"/>
        <w:szCs w:val="22"/>
        <w:lang w:val="en-US" w:eastAsia="en-US" w:bidi="en-US"/>
      </w:rPr>
    </w:lvl>
    <w:lvl w:ilvl="1" w:tplc="BFDCD0AC">
      <w:numFmt w:val="bullet"/>
      <w:lvlText w:val="•"/>
      <w:lvlJc w:val="left"/>
      <w:pPr>
        <w:ind w:left="1762" w:hanging="360"/>
      </w:pPr>
      <w:rPr>
        <w:rFonts w:hint="default"/>
        <w:lang w:val="en-US" w:eastAsia="en-US" w:bidi="en-US"/>
      </w:rPr>
    </w:lvl>
    <w:lvl w:ilvl="2" w:tplc="CD0AA9C8">
      <w:numFmt w:val="bullet"/>
      <w:lvlText w:val="•"/>
      <w:lvlJc w:val="left"/>
      <w:pPr>
        <w:ind w:left="2704" w:hanging="360"/>
      </w:pPr>
      <w:rPr>
        <w:rFonts w:hint="default"/>
        <w:lang w:val="en-US" w:eastAsia="en-US" w:bidi="en-US"/>
      </w:rPr>
    </w:lvl>
    <w:lvl w:ilvl="3" w:tplc="11122842">
      <w:numFmt w:val="bullet"/>
      <w:lvlText w:val="•"/>
      <w:lvlJc w:val="left"/>
      <w:pPr>
        <w:ind w:left="3646" w:hanging="360"/>
      </w:pPr>
      <w:rPr>
        <w:rFonts w:hint="default"/>
        <w:lang w:val="en-US" w:eastAsia="en-US" w:bidi="en-US"/>
      </w:rPr>
    </w:lvl>
    <w:lvl w:ilvl="4" w:tplc="B3A8A728">
      <w:numFmt w:val="bullet"/>
      <w:lvlText w:val="•"/>
      <w:lvlJc w:val="left"/>
      <w:pPr>
        <w:ind w:left="4588" w:hanging="360"/>
      </w:pPr>
      <w:rPr>
        <w:rFonts w:hint="default"/>
        <w:lang w:val="en-US" w:eastAsia="en-US" w:bidi="en-US"/>
      </w:rPr>
    </w:lvl>
    <w:lvl w:ilvl="5" w:tplc="52C0F79E">
      <w:numFmt w:val="bullet"/>
      <w:lvlText w:val="•"/>
      <w:lvlJc w:val="left"/>
      <w:pPr>
        <w:ind w:left="5530" w:hanging="360"/>
      </w:pPr>
      <w:rPr>
        <w:rFonts w:hint="default"/>
        <w:lang w:val="en-US" w:eastAsia="en-US" w:bidi="en-US"/>
      </w:rPr>
    </w:lvl>
    <w:lvl w:ilvl="6" w:tplc="0DEA3150">
      <w:numFmt w:val="bullet"/>
      <w:lvlText w:val="•"/>
      <w:lvlJc w:val="left"/>
      <w:pPr>
        <w:ind w:left="6472" w:hanging="360"/>
      </w:pPr>
      <w:rPr>
        <w:rFonts w:hint="default"/>
        <w:lang w:val="en-US" w:eastAsia="en-US" w:bidi="en-US"/>
      </w:rPr>
    </w:lvl>
    <w:lvl w:ilvl="7" w:tplc="1A06B1C4">
      <w:numFmt w:val="bullet"/>
      <w:lvlText w:val="•"/>
      <w:lvlJc w:val="left"/>
      <w:pPr>
        <w:ind w:left="7414" w:hanging="360"/>
      </w:pPr>
      <w:rPr>
        <w:rFonts w:hint="default"/>
        <w:lang w:val="en-US" w:eastAsia="en-US" w:bidi="en-US"/>
      </w:rPr>
    </w:lvl>
    <w:lvl w:ilvl="8" w:tplc="3A262D00">
      <w:numFmt w:val="bullet"/>
      <w:lvlText w:val="•"/>
      <w:lvlJc w:val="left"/>
      <w:pPr>
        <w:ind w:left="8356" w:hanging="360"/>
      </w:pPr>
      <w:rPr>
        <w:rFonts w:hint="default"/>
        <w:lang w:val="en-US" w:eastAsia="en-US" w:bidi="en-US"/>
      </w:rPr>
    </w:lvl>
  </w:abstractNum>
  <w:num w:numId="1">
    <w:abstractNumId w:val="1"/>
  </w:num>
  <w:num w:numId="2">
    <w:abstractNumId w:val="8"/>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40"/>
    <w:rsid w:val="00113911"/>
    <w:rsid w:val="002D07FC"/>
    <w:rsid w:val="003A0E70"/>
    <w:rsid w:val="00836021"/>
    <w:rsid w:val="00876FCF"/>
    <w:rsid w:val="00A36440"/>
    <w:rsid w:val="00A534B8"/>
    <w:rsid w:val="00BD2831"/>
    <w:rsid w:val="00C9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B0128"/>
  <w15:docId w15:val="{B58F3ECA-D80D-E449-892C-4E1B7E81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60"/>
      <w:outlineLvl w:val="0"/>
    </w:pPr>
    <w:rPr>
      <w:sz w:val="28"/>
      <w:szCs w:val="28"/>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0"/>
      <w:ind w:left="100"/>
    </w:pPr>
  </w:style>
  <w:style w:type="paragraph" w:styleId="ListParagraph">
    <w:name w:val="List Paragraph"/>
    <w:basedOn w:val="Normal"/>
    <w:uiPriority w:val="1"/>
    <w:qFormat/>
    <w:pPr>
      <w:spacing w:before="131"/>
      <w:ind w:left="820" w:hanging="360"/>
    </w:pPr>
  </w:style>
  <w:style w:type="paragraph" w:customStyle="1" w:styleId="TableParagraph">
    <w:name w:val="Table Paragraph"/>
    <w:basedOn w:val="Normal"/>
    <w:uiPriority w:val="1"/>
    <w:qFormat/>
    <w:pPr>
      <w:spacing w:line="256" w:lineRule="exact"/>
      <w:ind w:left="112"/>
    </w:pPr>
    <w:rPr>
      <w:rFonts w:ascii="Arial Black" w:eastAsia="Arial Black" w:hAnsi="Arial Black" w:cs="Arial Black"/>
    </w:rPr>
  </w:style>
  <w:style w:type="paragraph" w:styleId="BalloonText">
    <w:name w:val="Balloon Text"/>
    <w:basedOn w:val="Normal"/>
    <w:link w:val="BalloonTextChar"/>
    <w:uiPriority w:val="99"/>
    <w:semiHidden/>
    <w:unhideWhenUsed/>
    <w:rsid w:val="00876F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6FCF"/>
    <w:rPr>
      <w:rFonts w:ascii="Times New Roman" w:eastAsia="Arial Narrow" w:hAnsi="Times New Roman" w:cs="Times New Roman"/>
      <w:sz w:val="18"/>
      <w:szCs w:val="18"/>
      <w:lang w:bidi="en-US"/>
    </w:rPr>
  </w:style>
  <w:style w:type="paragraph" w:customStyle="1" w:styleId="Default">
    <w:name w:val="Default"/>
    <w:rsid w:val="00BD2831"/>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6937"/>
    <w:pPr>
      <w:tabs>
        <w:tab w:val="center" w:pos="4680"/>
        <w:tab w:val="right" w:pos="9360"/>
      </w:tabs>
    </w:pPr>
  </w:style>
  <w:style w:type="character" w:customStyle="1" w:styleId="HeaderChar">
    <w:name w:val="Header Char"/>
    <w:basedOn w:val="DefaultParagraphFont"/>
    <w:link w:val="Header"/>
    <w:uiPriority w:val="99"/>
    <w:rsid w:val="00C96937"/>
    <w:rPr>
      <w:rFonts w:ascii="Arial Narrow" w:eastAsia="Arial Narrow" w:hAnsi="Arial Narrow" w:cs="Arial Narrow"/>
      <w:lang w:bidi="en-US"/>
    </w:rPr>
  </w:style>
  <w:style w:type="paragraph" w:styleId="Footer">
    <w:name w:val="footer"/>
    <w:basedOn w:val="Normal"/>
    <w:link w:val="FooterChar"/>
    <w:uiPriority w:val="99"/>
    <w:unhideWhenUsed/>
    <w:rsid w:val="00C96937"/>
    <w:pPr>
      <w:tabs>
        <w:tab w:val="center" w:pos="4680"/>
        <w:tab w:val="right" w:pos="9360"/>
      </w:tabs>
    </w:pPr>
  </w:style>
  <w:style w:type="character" w:customStyle="1" w:styleId="FooterChar">
    <w:name w:val="Footer Char"/>
    <w:basedOn w:val="DefaultParagraphFont"/>
    <w:link w:val="Footer"/>
    <w:uiPriority w:val="99"/>
    <w:rsid w:val="00C96937"/>
    <w:rPr>
      <w:rFonts w:ascii="Arial Narrow" w:eastAsia="Arial Narrow" w:hAnsi="Arial Narrow" w:cs="Arial Narrow"/>
      <w:lang w:bidi="en-US"/>
    </w:rPr>
  </w:style>
  <w:style w:type="paragraph" w:styleId="NoSpacing">
    <w:name w:val="No Spacing"/>
    <w:uiPriority w:val="1"/>
    <w:qFormat/>
    <w:rsid w:val="00836021"/>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LeadingAge MN</dc:creator>
  <cp:lastModifiedBy>Terri Foley</cp:lastModifiedBy>
  <cp:revision>4</cp:revision>
  <dcterms:created xsi:type="dcterms:W3CDTF">2020-09-18T21:12:00Z</dcterms:created>
  <dcterms:modified xsi:type="dcterms:W3CDTF">2020-09-18T21:21:00Z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for Office 365</vt:lpwstr>
  </property>
  <property fmtid="{D5CDD505-2E9C-101B-9397-08002B2CF9AE}" pid="4" name="LastSaved">
    <vt:filetime>2020-09-18T00:00:00Z</vt:filetime>
  </property>
</Properties>
</file>