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5E515" w14:textId="77777777" w:rsidR="00343CAD" w:rsidRDefault="00343CAD" w:rsidP="00A11583">
      <w:pPr>
        <w:ind w:left="1080" w:hanging="1080"/>
        <w:rPr>
          <w:rFonts w:ascii="Arial" w:hAnsi="Arial" w:cs="Arial"/>
          <w:b/>
        </w:rPr>
      </w:pPr>
      <w:bookmarkStart w:id="0" w:name="_GoBack"/>
      <w:bookmarkEnd w:id="0"/>
    </w:p>
    <w:p w14:paraId="70166F5E" w14:textId="00D16014" w:rsidR="00343CAD" w:rsidRDefault="00343CAD" w:rsidP="00343CAD">
      <w:pPr>
        <w:pStyle w:val="Heading1"/>
        <w:ind w:left="1530" w:hanging="1530"/>
        <w:rPr>
          <w:rFonts w:ascii="Arial" w:hAnsi="Arial"/>
          <w:b w:val="0"/>
          <w:szCs w:val="28"/>
        </w:rPr>
      </w:pPr>
      <w:r>
        <w:rPr>
          <w:rFonts w:ascii="Arial" w:hAnsi="Arial"/>
        </w:rPr>
        <w:t xml:space="preserve">SUBJECT:  </w:t>
      </w:r>
      <w:r w:rsidRPr="00440EA1">
        <w:rPr>
          <w:rFonts w:ascii="Arial" w:hAnsi="Arial"/>
          <w:b w:val="0"/>
          <w:bCs/>
        </w:rPr>
        <w:t>Indoor</w:t>
      </w:r>
      <w:r>
        <w:rPr>
          <w:rFonts w:ascii="Arial" w:hAnsi="Arial"/>
        </w:rPr>
        <w:t xml:space="preserve"> </w:t>
      </w:r>
      <w:r>
        <w:rPr>
          <w:rFonts w:ascii="Arial" w:hAnsi="Arial"/>
          <w:b w:val="0"/>
          <w:szCs w:val="28"/>
        </w:rPr>
        <w:t>Visitation During COVID-19 Pandemic</w:t>
      </w:r>
    </w:p>
    <w:p w14:paraId="59A62BF5" w14:textId="77777777" w:rsidR="00343CAD" w:rsidRDefault="00343CAD" w:rsidP="00343CAD">
      <w:pPr>
        <w:pStyle w:val="Heading1"/>
      </w:pPr>
      <w:r>
        <w:tab/>
      </w:r>
      <w:r>
        <w:tab/>
      </w:r>
      <w:r>
        <w:tab/>
      </w:r>
      <w:r>
        <w:tab/>
      </w:r>
      <w:r>
        <w:tab/>
      </w:r>
      <w:r>
        <w:tab/>
      </w:r>
    </w:p>
    <w:p w14:paraId="56F148F1" w14:textId="77777777" w:rsidR="00343CAD" w:rsidRPr="00CF3735" w:rsidRDefault="00343CAD" w:rsidP="00343CAD">
      <w:pPr>
        <w:pStyle w:val="Heading2"/>
      </w:pPr>
      <w:r w:rsidRPr="00A46062">
        <w:t xml:space="preserve">Accountability:  All Staff                      </w:t>
      </w:r>
      <w:r w:rsidRPr="00A46062">
        <w:tab/>
        <w:t xml:space="preserve">                    </w:t>
      </w:r>
      <w:r w:rsidRPr="00CF3735">
        <w:rPr>
          <w:color w:val="C00000"/>
        </w:rPr>
        <w:t>Document No.:  000000</w:t>
      </w:r>
    </w:p>
    <w:p w14:paraId="018837D2" w14:textId="77777777" w:rsidR="00343CAD" w:rsidRPr="000C3B0F" w:rsidRDefault="00343CAD" w:rsidP="00343CAD">
      <w:pPr>
        <w:pBdr>
          <w:top w:val="single" w:sz="4" w:space="1" w:color="auto"/>
          <w:left w:val="single" w:sz="4" w:space="4" w:color="auto"/>
          <w:bottom w:val="single" w:sz="4" w:space="1" w:color="auto"/>
          <w:right w:val="single" w:sz="4" w:space="4" w:color="auto"/>
        </w:pBdr>
        <w:rPr>
          <w:rFonts w:ascii="Arial" w:hAnsi="Arial"/>
          <w:b/>
          <w:highlight w:val="yellow"/>
        </w:rPr>
      </w:pPr>
    </w:p>
    <w:p w14:paraId="11BD0170" w14:textId="5163E83D" w:rsidR="004D7351" w:rsidRPr="004D7351" w:rsidRDefault="00343CAD" w:rsidP="004D7351">
      <w:pPr>
        <w:pBdr>
          <w:top w:val="single" w:sz="4" w:space="1" w:color="auto"/>
          <w:left w:val="single" w:sz="4" w:space="4" w:color="auto"/>
          <w:bottom w:val="single" w:sz="4" w:space="1" w:color="auto"/>
          <w:right w:val="single" w:sz="4" w:space="4" w:color="auto"/>
        </w:pBdr>
        <w:ind w:left="1260" w:hanging="1260"/>
        <w:rPr>
          <w:b/>
          <w:bCs/>
          <w:sz w:val="22"/>
          <w:szCs w:val="22"/>
        </w:rPr>
      </w:pPr>
      <w:r w:rsidRPr="00A46062">
        <w:rPr>
          <w:rFonts w:ascii="Arial" w:hAnsi="Arial"/>
          <w:b/>
        </w:rPr>
        <w:t>Reference</w:t>
      </w:r>
      <w:r w:rsidRPr="00EF3B1B">
        <w:rPr>
          <w:rFonts w:ascii="Arial" w:hAnsi="Arial"/>
          <w:b/>
        </w:rPr>
        <w:t>:</w:t>
      </w:r>
      <w:r w:rsidR="004D7351">
        <w:rPr>
          <w:rFonts w:ascii="Arial" w:hAnsi="Arial"/>
          <w:b/>
        </w:rPr>
        <w:t xml:space="preserve"> </w:t>
      </w:r>
      <w:r w:rsidRPr="00CF3735">
        <w:rPr>
          <w:sz w:val="22"/>
          <w:szCs w:val="22"/>
        </w:rPr>
        <w:t>MDH Recommendations for NH &amp; AL/HWS</w:t>
      </w:r>
      <w:r w:rsidRPr="004D7351">
        <w:rPr>
          <w:b/>
          <w:bCs/>
          <w:sz w:val="22"/>
          <w:szCs w:val="22"/>
        </w:rPr>
        <w:t xml:space="preserve"> </w:t>
      </w:r>
      <w:r w:rsidRPr="004D7351">
        <w:rPr>
          <w:sz w:val="22"/>
          <w:szCs w:val="22"/>
        </w:rPr>
        <w:t>(10/12/20)</w:t>
      </w:r>
      <w:r w:rsidRPr="004D7351">
        <w:rPr>
          <w:b/>
          <w:bCs/>
          <w:sz w:val="22"/>
          <w:szCs w:val="22"/>
        </w:rPr>
        <w:t xml:space="preserve"> </w:t>
      </w:r>
    </w:p>
    <w:p w14:paraId="61D226D7" w14:textId="736FAC8F" w:rsidR="00343CAD" w:rsidRPr="004D7351" w:rsidRDefault="004D7351" w:rsidP="00343CAD">
      <w:pPr>
        <w:pBdr>
          <w:top w:val="single" w:sz="4" w:space="1" w:color="auto"/>
          <w:left w:val="single" w:sz="4" w:space="4" w:color="auto"/>
          <w:bottom w:val="single" w:sz="4" w:space="1" w:color="auto"/>
          <w:right w:val="single" w:sz="4" w:space="4" w:color="auto"/>
        </w:pBdr>
        <w:ind w:left="1260" w:hanging="1260"/>
        <w:rPr>
          <w:rFonts w:ascii="Arial" w:hAnsi="Arial" w:cs="Arial"/>
          <w:bCs/>
          <w:color w:val="FF0000"/>
          <w:sz w:val="22"/>
          <w:szCs w:val="22"/>
        </w:rPr>
      </w:pPr>
      <w:r w:rsidRPr="004D7351">
        <w:rPr>
          <w:sz w:val="22"/>
          <w:szCs w:val="22"/>
        </w:rPr>
        <w:t xml:space="preserve">                    </w:t>
      </w:r>
      <w:r>
        <w:rPr>
          <w:sz w:val="22"/>
          <w:szCs w:val="22"/>
        </w:rPr>
        <w:t xml:space="preserve"> </w:t>
      </w:r>
      <w:r w:rsidRPr="004D7351">
        <w:rPr>
          <w:sz w:val="22"/>
          <w:szCs w:val="22"/>
        </w:rPr>
        <w:t xml:space="preserve">  </w:t>
      </w:r>
      <w:hyperlink r:id="rId7" w:history="1">
        <w:r w:rsidR="00343CAD" w:rsidRPr="004D7351">
          <w:rPr>
            <w:rStyle w:val="Hyperlink"/>
            <w:sz w:val="22"/>
            <w:szCs w:val="22"/>
          </w:rPr>
          <w:t>MDH COVID-19 Testing Recommendations for Long-term Care Facilities</w:t>
        </w:r>
      </w:hyperlink>
      <w:r w:rsidR="00343CAD" w:rsidRPr="004D7351">
        <w:rPr>
          <w:sz w:val="22"/>
          <w:szCs w:val="22"/>
        </w:rPr>
        <w:t xml:space="preserve"> </w:t>
      </w:r>
      <w:r w:rsidRPr="004D7351">
        <w:rPr>
          <w:sz w:val="22"/>
          <w:szCs w:val="22"/>
        </w:rPr>
        <w:t xml:space="preserve">  </w:t>
      </w:r>
      <w:r w:rsidR="00343CAD" w:rsidRPr="004D7351">
        <w:rPr>
          <w:sz w:val="22"/>
          <w:szCs w:val="22"/>
        </w:rPr>
        <w:t>(9/29/20)</w:t>
      </w:r>
    </w:p>
    <w:p w14:paraId="5628DEBF" w14:textId="77777777" w:rsidR="00343CAD" w:rsidRPr="00FB1791" w:rsidRDefault="00343CAD" w:rsidP="00343CAD">
      <w:pPr>
        <w:pBdr>
          <w:top w:val="single" w:sz="4" w:space="1" w:color="auto"/>
          <w:left w:val="single" w:sz="4" w:space="4" w:color="auto"/>
          <w:bottom w:val="single" w:sz="4" w:space="1" w:color="auto"/>
          <w:right w:val="single" w:sz="4" w:space="4" w:color="auto"/>
        </w:pBdr>
        <w:ind w:left="1440" w:hanging="1440"/>
        <w:rPr>
          <w:rFonts w:ascii="Arial" w:hAnsi="Arial" w:cs="Arial"/>
          <w:szCs w:val="24"/>
        </w:rPr>
      </w:pPr>
    </w:p>
    <w:p w14:paraId="78F6261E" w14:textId="77777777" w:rsidR="00343CAD" w:rsidRDefault="00343CAD" w:rsidP="00343CAD">
      <w:pPr>
        <w:pBdr>
          <w:bottom w:val="single" w:sz="18" w:space="6" w:color="auto"/>
        </w:pBdr>
        <w:rPr>
          <w:b/>
        </w:rPr>
      </w:pPr>
      <w:r>
        <w:rPr>
          <w:b/>
        </w:rPr>
        <w:tab/>
      </w:r>
      <w:r>
        <w:rPr>
          <w:b/>
        </w:rPr>
        <w:tab/>
      </w:r>
    </w:p>
    <w:p w14:paraId="2FAF387A" w14:textId="77777777" w:rsidR="00343CAD" w:rsidRDefault="00343CAD" w:rsidP="00343CAD">
      <w:pPr>
        <w:rPr>
          <w:rFonts w:ascii="Arial" w:hAnsi="Arial" w:cs="Arial"/>
          <w:b/>
        </w:rPr>
      </w:pPr>
    </w:p>
    <w:p w14:paraId="0B763241" w14:textId="7F746763" w:rsidR="00A11583" w:rsidRDefault="00A11583" w:rsidP="00A11583">
      <w:pPr>
        <w:ind w:left="1080" w:hanging="1080"/>
        <w:rPr>
          <w:bCs/>
          <w:szCs w:val="24"/>
        </w:rPr>
      </w:pPr>
      <w:r>
        <w:rPr>
          <w:rFonts w:ascii="Arial" w:hAnsi="Arial" w:cs="Arial"/>
          <w:b/>
        </w:rPr>
        <w:t xml:space="preserve">POLICY: </w:t>
      </w:r>
      <w:r>
        <w:rPr>
          <w:bCs/>
          <w:szCs w:val="24"/>
        </w:rPr>
        <w:t xml:space="preserve">The organization will coordinate indoor visitation and activities during the COVID-19 pandemic as well as to establish clinical and safety circumstances that require a return to more restricted visitation and activities. </w:t>
      </w:r>
    </w:p>
    <w:p w14:paraId="160A4E36" w14:textId="46E39CD2" w:rsidR="00A11583" w:rsidRDefault="008D0FE2" w:rsidP="00A11583">
      <w:pPr>
        <w:pStyle w:val="Header"/>
        <w:tabs>
          <w:tab w:val="clear" w:pos="4320"/>
          <w:tab w:val="clear" w:pos="8640"/>
        </w:tabs>
        <w:rPr>
          <w:rFonts w:ascii="Arial" w:hAnsi="Arial" w:cs="Arial"/>
          <w:bCs/>
        </w:rPr>
      </w:pPr>
      <w:r>
        <w:rPr>
          <w:bCs/>
          <w:noProof/>
          <w:szCs w:val="24"/>
        </w:rPr>
        <mc:AlternateContent>
          <mc:Choice Requires="wps">
            <w:drawing>
              <wp:anchor distT="0" distB="0" distL="114300" distR="114300" simplePos="0" relativeHeight="251659264" behindDoc="0" locked="0" layoutInCell="1" allowOverlap="1" wp14:anchorId="2C7E188A" wp14:editId="5F63555F">
                <wp:simplePos x="0" y="0"/>
                <wp:positionH relativeFrom="column">
                  <wp:posOffset>-53788</wp:posOffset>
                </wp:positionH>
                <wp:positionV relativeFrom="paragraph">
                  <wp:posOffset>205776</wp:posOffset>
                </wp:positionV>
                <wp:extent cx="6068695" cy="3281083"/>
                <wp:effectExtent l="0" t="0" r="14605" b="8255"/>
                <wp:wrapNone/>
                <wp:docPr id="1" name="Text Box 1"/>
                <wp:cNvGraphicFramePr/>
                <a:graphic xmlns:a="http://schemas.openxmlformats.org/drawingml/2006/main">
                  <a:graphicData uri="http://schemas.microsoft.com/office/word/2010/wordprocessingShape">
                    <wps:wsp>
                      <wps:cNvSpPr txBox="1"/>
                      <wps:spPr>
                        <a:xfrm>
                          <a:off x="0" y="0"/>
                          <a:ext cx="6068695" cy="3281083"/>
                        </a:xfrm>
                        <a:prstGeom prst="rect">
                          <a:avLst/>
                        </a:prstGeom>
                        <a:solidFill>
                          <a:schemeClr val="lt1"/>
                        </a:solidFill>
                        <a:ln w="6350">
                          <a:solidFill>
                            <a:prstClr val="black"/>
                          </a:solidFill>
                        </a:ln>
                      </wps:spPr>
                      <wps:txbx>
                        <w:txbxContent>
                          <w:p w14:paraId="4C7096D2" w14:textId="6861CB0D" w:rsidR="00343CAD" w:rsidRDefault="008D0FE2" w:rsidP="00CC486E">
                            <w:pPr>
                              <w:pStyle w:val="Header"/>
                              <w:rPr>
                                <w:rFonts w:ascii="Arial" w:hAnsi="Arial" w:cs="Arial"/>
                                <w:b/>
                              </w:rPr>
                            </w:pPr>
                            <w:r>
                              <w:rPr>
                                <w:rFonts w:ascii="Arial" w:hAnsi="Arial" w:cs="Arial"/>
                                <w:b/>
                              </w:rPr>
                              <w:t>DEFINITIONS:</w:t>
                            </w:r>
                          </w:p>
                          <w:p w14:paraId="0AB7990D" w14:textId="77777777" w:rsidR="008D0FE2" w:rsidRDefault="008D0FE2" w:rsidP="00CC486E">
                            <w:pPr>
                              <w:pStyle w:val="Header"/>
                              <w:rPr>
                                <w:bCs/>
                              </w:rPr>
                            </w:pPr>
                          </w:p>
                          <w:p w14:paraId="26925C13" w14:textId="77777777" w:rsidR="004D7351" w:rsidRDefault="004D7351" w:rsidP="00CC486E">
                            <w:pPr>
                              <w:pStyle w:val="Header"/>
                              <w:rPr>
                                <w:bCs/>
                              </w:rPr>
                            </w:pPr>
                            <w:r w:rsidRPr="008D0FE2">
                              <w:rPr>
                                <w:rFonts w:ascii="Arial" w:hAnsi="Arial" w:cs="Arial"/>
                                <w:b/>
                                <w:u w:val="single"/>
                              </w:rPr>
                              <w:t>County Positivity Rate</w:t>
                            </w:r>
                            <w:r>
                              <w:rPr>
                                <w:bCs/>
                              </w:rPr>
                              <w:t xml:space="preserve">: </w:t>
                            </w:r>
                          </w:p>
                          <w:p w14:paraId="01A1A815" w14:textId="2556F75B" w:rsidR="004D7351" w:rsidRDefault="004D7351" w:rsidP="004D7351">
                            <w:pPr>
                              <w:pStyle w:val="Header"/>
                              <w:numPr>
                                <w:ilvl w:val="0"/>
                                <w:numId w:val="5"/>
                              </w:numPr>
                              <w:rPr>
                                <w:bCs/>
                              </w:rPr>
                            </w:pPr>
                            <w:r>
                              <w:rPr>
                                <w:bCs/>
                              </w:rPr>
                              <w:t xml:space="preserve">CMS:  </w:t>
                            </w:r>
                            <w:hyperlink r:id="rId8" w:history="1">
                              <w:r w:rsidRPr="00A51500">
                                <w:rPr>
                                  <w:rStyle w:val="Hyperlink"/>
                                  <w:bCs/>
                                </w:rPr>
                                <w:t>https://data.cms.gov/stories/s/COVID-19-Nursing-Home-Data/bkwz-xpvg/</w:t>
                              </w:r>
                            </w:hyperlink>
                          </w:p>
                          <w:p w14:paraId="16646BAD" w14:textId="1D171B2A" w:rsidR="004D7351" w:rsidRDefault="004D7351" w:rsidP="004D7351">
                            <w:pPr>
                              <w:pStyle w:val="Header"/>
                              <w:ind w:left="720"/>
                              <w:rPr>
                                <w:bCs/>
                              </w:rPr>
                            </w:pPr>
                            <w:r>
                              <w:rPr>
                                <w:bCs/>
                              </w:rPr>
                              <w:t>Utilize the rate listed.  Check the color.  There is no other calculation for this rate.</w:t>
                            </w:r>
                          </w:p>
                          <w:p w14:paraId="1686C82F" w14:textId="682F649D" w:rsidR="004D7351" w:rsidRDefault="004D7351" w:rsidP="004D7351">
                            <w:pPr>
                              <w:pStyle w:val="Header"/>
                              <w:numPr>
                                <w:ilvl w:val="0"/>
                                <w:numId w:val="5"/>
                              </w:numPr>
                              <w:rPr>
                                <w:bCs/>
                              </w:rPr>
                            </w:pPr>
                            <w:r>
                              <w:rPr>
                                <w:bCs/>
                              </w:rPr>
                              <w:t xml:space="preserve">MDH:  </w:t>
                            </w:r>
                            <w:hyperlink r:id="rId9" w:history="1">
                              <w:r w:rsidR="008D0FE2" w:rsidRPr="00A51500">
                                <w:rPr>
                                  <w:rStyle w:val="Hyperlink"/>
                                  <w:bCs/>
                                </w:rPr>
                                <w:t>https://www.health.state.mn.us/diseases/coronavirus/stats/index.html</w:t>
                              </w:r>
                            </w:hyperlink>
                          </w:p>
                          <w:p w14:paraId="45E45DB8" w14:textId="442D415B" w:rsidR="008D0FE2" w:rsidRDefault="008D0FE2" w:rsidP="008D0FE2">
                            <w:pPr>
                              <w:pStyle w:val="Header"/>
                              <w:ind w:left="720"/>
                              <w:rPr>
                                <w:bCs/>
                              </w:rPr>
                            </w:pPr>
                            <w:r>
                              <w:rPr>
                                <w:sz w:val="22"/>
                                <w:szCs w:val="22"/>
                              </w:rPr>
                              <w:t>Select the Weekly Test Rate by County of Residence link and download the Weekly Percent of Tests Positive by County of Residence (CSV) file. Add the numbers of the two most recent weeks in your county and divide by two to determine the 14-day county positivity rate.</w:t>
                            </w:r>
                          </w:p>
                          <w:p w14:paraId="47F2EE7F" w14:textId="4A2DA85B" w:rsidR="004D7351" w:rsidRDefault="004D7351" w:rsidP="004D7351">
                            <w:pPr>
                              <w:pStyle w:val="Header"/>
                              <w:numPr>
                                <w:ilvl w:val="0"/>
                                <w:numId w:val="4"/>
                              </w:numPr>
                              <w:rPr>
                                <w:bCs/>
                              </w:rPr>
                            </w:pPr>
                            <w:r>
                              <w:rPr>
                                <w:bCs/>
                              </w:rPr>
                              <w:t>Assisted Living / HWS must use the State positivity rate.</w:t>
                            </w:r>
                          </w:p>
                          <w:p w14:paraId="54A076BC" w14:textId="2B89A22A" w:rsidR="004D7351" w:rsidRDefault="004D7351" w:rsidP="004D7351">
                            <w:pPr>
                              <w:pStyle w:val="Header"/>
                              <w:numPr>
                                <w:ilvl w:val="0"/>
                                <w:numId w:val="4"/>
                              </w:numPr>
                              <w:rPr>
                                <w:bCs/>
                              </w:rPr>
                            </w:pPr>
                            <w:r>
                              <w:rPr>
                                <w:bCs/>
                              </w:rPr>
                              <w:t>Nursing Homes may choose which rate to use but may not go back and forth once a measurement is chosen.</w:t>
                            </w:r>
                          </w:p>
                          <w:p w14:paraId="7B1571CF" w14:textId="77777777" w:rsidR="00343CAD" w:rsidRDefault="00343CAD" w:rsidP="00343CAD">
                            <w:pPr>
                              <w:pStyle w:val="Header"/>
                              <w:rPr>
                                <w:rFonts w:ascii="Arial" w:hAnsi="Arial" w:cs="Arial"/>
                                <w:b/>
                                <w:iCs/>
                              </w:rPr>
                            </w:pPr>
                          </w:p>
                          <w:p w14:paraId="69918996" w14:textId="1BED5653" w:rsidR="00CC486E" w:rsidRPr="00343CAD" w:rsidRDefault="00343CAD" w:rsidP="00343CAD">
                            <w:pPr>
                              <w:pStyle w:val="Header"/>
                              <w:rPr>
                                <w:rFonts w:ascii="Arial" w:hAnsi="Arial" w:cs="Arial"/>
                                <w:b/>
                                <w:iCs/>
                              </w:rPr>
                            </w:pPr>
                            <w:r w:rsidRPr="008D0FE2">
                              <w:rPr>
                                <w:rFonts w:ascii="Arial" w:hAnsi="Arial" w:cs="Arial"/>
                                <w:b/>
                                <w:iCs/>
                                <w:u w:val="single"/>
                              </w:rPr>
                              <w:t>Facility-Onset / New-Onset</w:t>
                            </w:r>
                            <w:r>
                              <w:rPr>
                                <w:rFonts w:ascii="Arial" w:hAnsi="Arial" w:cs="Arial"/>
                                <w:b/>
                                <w:iCs/>
                              </w:rPr>
                              <w:t>:</w:t>
                            </w:r>
                          </w:p>
                          <w:p w14:paraId="0F584159" w14:textId="77777777" w:rsidR="00CC486E" w:rsidRPr="003B5653" w:rsidRDefault="00CC486E" w:rsidP="00343CAD">
                            <w:pPr>
                              <w:pStyle w:val="Header"/>
                              <w:numPr>
                                <w:ilvl w:val="0"/>
                                <w:numId w:val="3"/>
                              </w:numPr>
                              <w:ind w:left="630" w:hanging="270"/>
                              <w:rPr>
                                <w:bCs/>
                                <w:i/>
                              </w:rPr>
                            </w:pPr>
                            <w:r>
                              <w:rPr>
                                <w:bCs/>
                                <w:i/>
                              </w:rPr>
                              <w:t>Facility-onset COVID-19:  A current resident or staff person develops signs and symptoms or tests positive for SARS-CoV-2.  This does not include newly admitted residents; including new residents who develop symptoms within the 14-day quarantine period.</w:t>
                            </w:r>
                          </w:p>
                          <w:p w14:paraId="14861769" w14:textId="46605F8D" w:rsidR="00CC486E" w:rsidRDefault="00CC48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2C7E188A" id="_x0000_t202" coordsize="21600,21600" o:spt="202" path="m,l,21600r21600,l21600,xe">
                <v:stroke joinstyle="miter"/>
                <v:path gradientshapeok="t" o:connecttype="rect"/>
              </v:shapetype>
              <v:shape id="Text Box 1" o:spid="_x0000_s1026" type="#_x0000_t202" style="position:absolute;margin-left:-4.25pt;margin-top:16.2pt;width:477.85pt;height:25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" fillcolor="white [3201]" strokeweight=".5pt">
                <v:textbox>
                  <w:txbxContent>
                    <w:p w14:paraId="4C7096D2" w14:textId="6861CB0D" w:rsidR="00343CAD" w:rsidRDefault="008D0FE2" w:rsidP="00CC486E">
                      <w:pPr>
                        <w:pStyle w:val="Header"/>
                        <w:rPr>
                          <w:rFonts w:ascii="Arial" w:hAnsi="Arial" w:cs="Arial"/>
                          <w:b/>
                        </w:rPr>
                      </w:pPr>
                      <w:r>
                        <w:rPr>
                          <w:rFonts w:ascii="Arial" w:hAnsi="Arial" w:cs="Arial"/>
                          <w:b/>
                        </w:rPr>
                        <w:t>DEFINITIONS:</w:t>
                      </w:r>
                    </w:p>
                    <w:p w14:paraId="0AB7990D" w14:textId="77777777" w:rsidR="008D0FE2" w:rsidRDefault="008D0FE2" w:rsidP="00CC486E">
                      <w:pPr>
                        <w:pStyle w:val="Header"/>
                        <w:rPr>
                          <w:bCs/>
                        </w:rPr>
                      </w:pPr>
                    </w:p>
                    <w:p w14:paraId="26925C13" w14:textId="77777777" w:rsidR="004D7351" w:rsidRDefault="004D7351" w:rsidP="00CC486E">
                      <w:pPr>
                        <w:pStyle w:val="Header"/>
                        <w:rPr>
                          <w:bCs/>
                        </w:rPr>
                      </w:pPr>
                      <w:r w:rsidRPr="008D0FE2">
                        <w:rPr>
                          <w:rFonts w:ascii="Arial" w:hAnsi="Arial" w:cs="Arial"/>
                          <w:b/>
                          <w:u w:val="single"/>
                        </w:rPr>
                        <w:t>County Positivity Rate</w:t>
                      </w:r>
                      <w:r>
                        <w:rPr>
                          <w:bCs/>
                        </w:rPr>
                        <w:t xml:space="preserve">: </w:t>
                      </w:r>
                    </w:p>
                    <w:p w14:paraId="01A1A815" w14:textId="2556F75B" w:rsidR="004D7351" w:rsidRDefault="004D7351" w:rsidP="004D7351">
                      <w:pPr>
                        <w:pStyle w:val="Header"/>
                        <w:numPr>
                          <w:ilvl w:val="0"/>
                          <w:numId w:val="5"/>
                        </w:numPr>
                        <w:rPr>
                          <w:bCs/>
                        </w:rPr>
                      </w:pPr>
                      <w:r>
                        <w:rPr>
                          <w:bCs/>
                        </w:rPr>
                        <w:t xml:space="preserve">CMS:  </w:t>
                      </w:r>
                      <w:hyperlink r:id="rId10" w:history="1">
                        <w:r w:rsidRPr="00A51500">
                          <w:rPr>
                            <w:rStyle w:val="Hyperlink"/>
                            <w:bCs/>
                          </w:rPr>
                          <w:t>https://data.cms.gov/stories/s/COVID-19-Nursing-Home-Data/bkwz-xpvg/</w:t>
                        </w:r>
                      </w:hyperlink>
                    </w:p>
                    <w:p w14:paraId="16646BAD" w14:textId="1D171B2A" w:rsidR="004D7351" w:rsidRDefault="004D7351" w:rsidP="004D7351">
                      <w:pPr>
                        <w:pStyle w:val="Header"/>
                        <w:ind w:left="720"/>
                        <w:rPr>
                          <w:bCs/>
                        </w:rPr>
                      </w:pPr>
                      <w:r>
                        <w:rPr>
                          <w:bCs/>
                        </w:rPr>
                        <w:t>Utilize the rate listed.  Check the color.  There is no other calculation for this rate.</w:t>
                      </w:r>
                    </w:p>
                    <w:p w14:paraId="1686C82F" w14:textId="682F649D" w:rsidR="004D7351" w:rsidRDefault="004D7351" w:rsidP="004D7351">
                      <w:pPr>
                        <w:pStyle w:val="Header"/>
                        <w:numPr>
                          <w:ilvl w:val="0"/>
                          <w:numId w:val="5"/>
                        </w:numPr>
                        <w:rPr>
                          <w:bCs/>
                        </w:rPr>
                      </w:pPr>
                      <w:r>
                        <w:rPr>
                          <w:bCs/>
                        </w:rPr>
                        <w:t xml:space="preserve">MDH:  </w:t>
                      </w:r>
                      <w:hyperlink r:id="rId11" w:history="1">
                        <w:r w:rsidR="008D0FE2" w:rsidRPr="00A51500">
                          <w:rPr>
                            <w:rStyle w:val="Hyperlink"/>
                            <w:bCs/>
                          </w:rPr>
                          <w:t>https://www.health.state.mn.us/diseases/coronavirus/stats/index.html</w:t>
                        </w:r>
                      </w:hyperlink>
                    </w:p>
                    <w:p w14:paraId="45E45DB8" w14:textId="442D415B" w:rsidR="008D0FE2" w:rsidRDefault="008D0FE2" w:rsidP="008D0FE2">
                      <w:pPr>
                        <w:pStyle w:val="Header"/>
                        <w:ind w:left="720"/>
                        <w:rPr>
                          <w:bCs/>
                        </w:rPr>
                      </w:pPr>
                      <w:r>
                        <w:rPr>
                          <w:sz w:val="22"/>
                          <w:szCs w:val="22"/>
                        </w:rPr>
                        <w:t>Select the Weekly Test Rate by County of Residence link and download the Weekly Percent of Tests Positive by County of Residence (CSV) file. Add the numbers of the two most recent weeks in your county and divide by two to determine the 14-day county positivity rate.</w:t>
                      </w:r>
                    </w:p>
                    <w:p w14:paraId="47F2EE7F" w14:textId="4A2DA85B" w:rsidR="004D7351" w:rsidRDefault="004D7351" w:rsidP="004D7351">
                      <w:pPr>
                        <w:pStyle w:val="Header"/>
                        <w:numPr>
                          <w:ilvl w:val="0"/>
                          <w:numId w:val="4"/>
                        </w:numPr>
                        <w:rPr>
                          <w:bCs/>
                        </w:rPr>
                      </w:pPr>
                      <w:r>
                        <w:rPr>
                          <w:bCs/>
                        </w:rPr>
                        <w:t>Assisted Living / HWS must use the State positivity rate.</w:t>
                      </w:r>
                    </w:p>
                    <w:p w14:paraId="54A076BC" w14:textId="2B89A22A" w:rsidR="004D7351" w:rsidRDefault="004D7351" w:rsidP="004D7351">
                      <w:pPr>
                        <w:pStyle w:val="Header"/>
                        <w:numPr>
                          <w:ilvl w:val="0"/>
                          <w:numId w:val="4"/>
                        </w:numPr>
                        <w:rPr>
                          <w:bCs/>
                        </w:rPr>
                      </w:pPr>
                      <w:r>
                        <w:rPr>
                          <w:bCs/>
                        </w:rPr>
                        <w:t>Nursing Homes may choose which rate to use but may not go back and forth once a measurement is chosen.</w:t>
                      </w:r>
                    </w:p>
                    <w:p w14:paraId="7B1571CF" w14:textId="77777777" w:rsidR="00343CAD" w:rsidRDefault="00343CAD" w:rsidP="00343CAD">
                      <w:pPr>
                        <w:pStyle w:val="Header"/>
                        <w:rPr>
                          <w:rFonts w:ascii="Arial" w:hAnsi="Arial" w:cs="Arial"/>
                          <w:b/>
                          <w:iCs/>
                        </w:rPr>
                      </w:pPr>
                    </w:p>
                    <w:p w14:paraId="69918996" w14:textId="1BED5653" w:rsidR="00CC486E" w:rsidRPr="00343CAD" w:rsidRDefault="00343CAD" w:rsidP="00343CAD">
                      <w:pPr>
                        <w:pStyle w:val="Header"/>
                        <w:rPr>
                          <w:rFonts w:ascii="Arial" w:hAnsi="Arial" w:cs="Arial"/>
                          <w:b/>
                          <w:iCs/>
                        </w:rPr>
                      </w:pPr>
                      <w:r w:rsidRPr="008D0FE2">
                        <w:rPr>
                          <w:rFonts w:ascii="Arial" w:hAnsi="Arial" w:cs="Arial"/>
                          <w:b/>
                          <w:iCs/>
                          <w:u w:val="single"/>
                        </w:rPr>
                        <w:t>Facility-Onset / New-Onset</w:t>
                      </w:r>
                      <w:r>
                        <w:rPr>
                          <w:rFonts w:ascii="Arial" w:hAnsi="Arial" w:cs="Arial"/>
                          <w:b/>
                          <w:iCs/>
                        </w:rPr>
                        <w:t>:</w:t>
                      </w:r>
                    </w:p>
                    <w:p w14:paraId="0F584159" w14:textId="77777777" w:rsidR="00CC486E" w:rsidRPr="003B5653" w:rsidRDefault="00CC486E" w:rsidP="00343CAD">
                      <w:pPr>
                        <w:pStyle w:val="Header"/>
                        <w:numPr>
                          <w:ilvl w:val="0"/>
                          <w:numId w:val="3"/>
                        </w:numPr>
                        <w:ind w:left="630" w:hanging="270"/>
                        <w:rPr>
                          <w:bCs/>
                          <w:i/>
                        </w:rPr>
                      </w:pPr>
                      <w:r>
                        <w:rPr>
                          <w:bCs/>
                          <w:i/>
                        </w:rPr>
                        <w:t>Facility-onset COVID-19:  A current resident or staff person develops signs and symptoms or tests positive for SARS-CoV-2.  This does not include newly admitted residents; including new residents who develop symptoms within the 14-day quarantine period.</w:t>
                      </w:r>
                    </w:p>
                    <w:p w14:paraId="14861769" w14:textId="46605F8D" w:rsidR="00CC486E" w:rsidRDefault="00CC486E"/>
                  </w:txbxContent>
                </v:textbox>
              </v:shape>
            </w:pict>
          </mc:Fallback>
        </mc:AlternateContent>
      </w:r>
    </w:p>
    <w:p w14:paraId="0300133B" w14:textId="2010FDC1" w:rsidR="00CC486E" w:rsidRDefault="00CC486E" w:rsidP="00A11583">
      <w:pPr>
        <w:pStyle w:val="Header"/>
        <w:tabs>
          <w:tab w:val="clear" w:pos="4320"/>
          <w:tab w:val="clear" w:pos="8640"/>
        </w:tabs>
        <w:rPr>
          <w:rFonts w:ascii="Arial" w:hAnsi="Arial" w:cs="Arial"/>
          <w:bCs/>
        </w:rPr>
      </w:pPr>
    </w:p>
    <w:p w14:paraId="3A136F24" w14:textId="169B7BBE" w:rsidR="00CC486E" w:rsidRDefault="00CC486E" w:rsidP="00A11583">
      <w:pPr>
        <w:pStyle w:val="Header"/>
        <w:tabs>
          <w:tab w:val="clear" w:pos="4320"/>
          <w:tab w:val="clear" w:pos="8640"/>
        </w:tabs>
        <w:rPr>
          <w:rFonts w:ascii="Arial" w:hAnsi="Arial" w:cs="Arial"/>
          <w:bCs/>
        </w:rPr>
      </w:pPr>
    </w:p>
    <w:p w14:paraId="65E6DC52" w14:textId="649F2DBF" w:rsidR="00CC486E" w:rsidRDefault="00CC486E" w:rsidP="00A11583">
      <w:pPr>
        <w:pStyle w:val="Header"/>
        <w:tabs>
          <w:tab w:val="clear" w:pos="4320"/>
          <w:tab w:val="clear" w:pos="8640"/>
        </w:tabs>
        <w:rPr>
          <w:rFonts w:ascii="Arial" w:hAnsi="Arial" w:cs="Arial"/>
          <w:bCs/>
        </w:rPr>
      </w:pPr>
    </w:p>
    <w:p w14:paraId="49AAF12C" w14:textId="3DF2F755" w:rsidR="00CC486E" w:rsidRDefault="00CC486E" w:rsidP="00A11583">
      <w:pPr>
        <w:pStyle w:val="Header"/>
        <w:tabs>
          <w:tab w:val="clear" w:pos="4320"/>
          <w:tab w:val="clear" w:pos="8640"/>
        </w:tabs>
        <w:rPr>
          <w:rFonts w:ascii="Arial" w:hAnsi="Arial" w:cs="Arial"/>
          <w:bCs/>
        </w:rPr>
      </w:pPr>
    </w:p>
    <w:p w14:paraId="2D074342" w14:textId="0AAC0A7B" w:rsidR="00CC486E" w:rsidRDefault="00CC486E" w:rsidP="00A11583">
      <w:pPr>
        <w:pStyle w:val="Header"/>
        <w:tabs>
          <w:tab w:val="clear" w:pos="4320"/>
          <w:tab w:val="clear" w:pos="8640"/>
        </w:tabs>
        <w:rPr>
          <w:rFonts w:ascii="Arial" w:hAnsi="Arial" w:cs="Arial"/>
          <w:bCs/>
        </w:rPr>
      </w:pPr>
    </w:p>
    <w:p w14:paraId="051AB973" w14:textId="6D491D0F" w:rsidR="00CC486E" w:rsidRDefault="00CC486E" w:rsidP="00A11583">
      <w:pPr>
        <w:pStyle w:val="Header"/>
        <w:tabs>
          <w:tab w:val="clear" w:pos="4320"/>
          <w:tab w:val="clear" w:pos="8640"/>
        </w:tabs>
        <w:rPr>
          <w:rFonts w:ascii="Arial" w:hAnsi="Arial" w:cs="Arial"/>
          <w:bCs/>
        </w:rPr>
      </w:pPr>
    </w:p>
    <w:p w14:paraId="28ECAFB4" w14:textId="1DDEC925" w:rsidR="00CC486E" w:rsidRDefault="00CC486E" w:rsidP="00A11583">
      <w:pPr>
        <w:pStyle w:val="Header"/>
        <w:tabs>
          <w:tab w:val="clear" w:pos="4320"/>
          <w:tab w:val="clear" w:pos="8640"/>
        </w:tabs>
        <w:rPr>
          <w:rFonts w:ascii="Arial" w:hAnsi="Arial" w:cs="Arial"/>
          <w:bCs/>
        </w:rPr>
      </w:pPr>
    </w:p>
    <w:p w14:paraId="06D75D79" w14:textId="0F2993F2" w:rsidR="00343CAD" w:rsidRDefault="00343CAD" w:rsidP="00A11583">
      <w:pPr>
        <w:pStyle w:val="Header"/>
        <w:tabs>
          <w:tab w:val="clear" w:pos="4320"/>
          <w:tab w:val="clear" w:pos="8640"/>
        </w:tabs>
        <w:rPr>
          <w:rFonts w:ascii="Arial" w:hAnsi="Arial" w:cs="Arial"/>
          <w:bCs/>
        </w:rPr>
      </w:pPr>
    </w:p>
    <w:p w14:paraId="491D6C1A" w14:textId="08C8FC56" w:rsidR="00343CAD" w:rsidRDefault="00343CAD" w:rsidP="00A11583">
      <w:pPr>
        <w:pStyle w:val="Header"/>
        <w:tabs>
          <w:tab w:val="clear" w:pos="4320"/>
          <w:tab w:val="clear" w:pos="8640"/>
        </w:tabs>
        <w:rPr>
          <w:rFonts w:ascii="Arial" w:hAnsi="Arial" w:cs="Arial"/>
          <w:bCs/>
        </w:rPr>
      </w:pPr>
    </w:p>
    <w:p w14:paraId="21852F62" w14:textId="0D7788AA" w:rsidR="00343CAD" w:rsidRDefault="00343CAD" w:rsidP="00A11583">
      <w:pPr>
        <w:pStyle w:val="Header"/>
        <w:tabs>
          <w:tab w:val="clear" w:pos="4320"/>
          <w:tab w:val="clear" w:pos="8640"/>
        </w:tabs>
        <w:rPr>
          <w:rFonts w:ascii="Arial" w:hAnsi="Arial" w:cs="Arial"/>
          <w:bCs/>
        </w:rPr>
      </w:pPr>
    </w:p>
    <w:p w14:paraId="3DC28EDD" w14:textId="6BEF9B76" w:rsidR="00343CAD" w:rsidRDefault="00343CAD" w:rsidP="00A11583">
      <w:pPr>
        <w:pStyle w:val="Header"/>
        <w:tabs>
          <w:tab w:val="clear" w:pos="4320"/>
          <w:tab w:val="clear" w:pos="8640"/>
        </w:tabs>
        <w:rPr>
          <w:rFonts w:ascii="Arial" w:hAnsi="Arial" w:cs="Arial"/>
          <w:bCs/>
        </w:rPr>
      </w:pPr>
    </w:p>
    <w:p w14:paraId="622BDC46" w14:textId="47AE6489" w:rsidR="00343CAD" w:rsidRDefault="00343CAD" w:rsidP="00A11583">
      <w:pPr>
        <w:pStyle w:val="Header"/>
        <w:tabs>
          <w:tab w:val="clear" w:pos="4320"/>
          <w:tab w:val="clear" w:pos="8640"/>
        </w:tabs>
        <w:rPr>
          <w:rFonts w:ascii="Arial" w:hAnsi="Arial" w:cs="Arial"/>
          <w:bCs/>
        </w:rPr>
      </w:pPr>
    </w:p>
    <w:p w14:paraId="0853C652" w14:textId="10EBF682" w:rsidR="00343CAD" w:rsidRDefault="00343CAD" w:rsidP="00A11583">
      <w:pPr>
        <w:pStyle w:val="Header"/>
        <w:tabs>
          <w:tab w:val="clear" w:pos="4320"/>
          <w:tab w:val="clear" w:pos="8640"/>
        </w:tabs>
        <w:rPr>
          <w:rFonts w:ascii="Arial" w:hAnsi="Arial" w:cs="Arial"/>
          <w:bCs/>
        </w:rPr>
      </w:pPr>
    </w:p>
    <w:p w14:paraId="475C8DFA" w14:textId="7909CEB9" w:rsidR="00343CAD" w:rsidRDefault="00343CAD" w:rsidP="00A11583">
      <w:pPr>
        <w:pStyle w:val="Header"/>
        <w:tabs>
          <w:tab w:val="clear" w:pos="4320"/>
          <w:tab w:val="clear" w:pos="8640"/>
        </w:tabs>
        <w:rPr>
          <w:rFonts w:ascii="Arial" w:hAnsi="Arial" w:cs="Arial"/>
          <w:bCs/>
        </w:rPr>
      </w:pPr>
    </w:p>
    <w:p w14:paraId="084C7F74" w14:textId="30F3D0F9" w:rsidR="008D0FE2" w:rsidRDefault="008D0FE2" w:rsidP="00A11583">
      <w:pPr>
        <w:pStyle w:val="Header"/>
        <w:tabs>
          <w:tab w:val="clear" w:pos="4320"/>
          <w:tab w:val="clear" w:pos="8640"/>
        </w:tabs>
        <w:rPr>
          <w:rFonts w:ascii="Arial" w:hAnsi="Arial" w:cs="Arial"/>
          <w:bCs/>
        </w:rPr>
      </w:pPr>
    </w:p>
    <w:p w14:paraId="14A4ACA9" w14:textId="0C809ED2" w:rsidR="008D0FE2" w:rsidRDefault="008D0FE2" w:rsidP="00A11583">
      <w:pPr>
        <w:pStyle w:val="Header"/>
        <w:tabs>
          <w:tab w:val="clear" w:pos="4320"/>
          <w:tab w:val="clear" w:pos="8640"/>
        </w:tabs>
        <w:rPr>
          <w:rFonts w:ascii="Arial" w:hAnsi="Arial" w:cs="Arial"/>
          <w:bCs/>
        </w:rPr>
      </w:pPr>
    </w:p>
    <w:p w14:paraId="3D59A672" w14:textId="33533A2F" w:rsidR="008D0FE2" w:rsidRDefault="008D0FE2" w:rsidP="00A11583">
      <w:pPr>
        <w:pStyle w:val="Header"/>
        <w:tabs>
          <w:tab w:val="clear" w:pos="4320"/>
          <w:tab w:val="clear" w:pos="8640"/>
        </w:tabs>
        <w:rPr>
          <w:rFonts w:ascii="Arial" w:hAnsi="Arial" w:cs="Arial"/>
          <w:bCs/>
        </w:rPr>
      </w:pPr>
    </w:p>
    <w:p w14:paraId="1AEBDD97" w14:textId="77777777" w:rsidR="008D0FE2" w:rsidRDefault="008D0FE2" w:rsidP="00A11583">
      <w:pPr>
        <w:pStyle w:val="Header"/>
        <w:tabs>
          <w:tab w:val="clear" w:pos="4320"/>
          <w:tab w:val="clear" w:pos="8640"/>
        </w:tabs>
        <w:rPr>
          <w:rFonts w:ascii="Arial" w:hAnsi="Arial" w:cs="Arial"/>
          <w:bCs/>
        </w:rPr>
      </w:pPr>
    </w:p>
    <w:p w14:paraId="0992CFF2" w14:textId="40774DB5" w:rsidR="004D7351" w:rsidRDefault="004D7351" w:rsidP="00A11583">
      <w:pPr>
        <w:pStyle w:val="Header"/>
        <w:tabs>
          <w:tab w:val="clear" w:pos="4320"/>
          <w:tab w:val="clear" w:pos="8640"/>
        </w:tabs>
        <w:rPr>
          <w:rFonts w:ascii="Arial" w:hAnsi="Arial" w:cs="Arial"/>
          <w:bCs/>
        </w:rPr>
      </w:pPr>
    </w:p>
    <w:p w14:paraId="3BECE542" w14:textId="77777777" w:rsidR="008D0FE2" w:rsidRDefault="008D0FE2" w:rsidP="00A11583">
      <w:pPr>
        <w:pStyle w:val="Header"/>
        <w:tabs>
          <w:tab w:val="clear" w:pos="4320"/>
          <w:tab w:val="clear" w:pos="8640"/>
        </w:tabs>
        <w:rPr>
          <w:rFonts w:ascii="Arial" w:hAnsi="Arial" w:cs="Arial"/>
          <w:bCs/>
        </w:rPr>
      </w:pPr>
    </w:p>
    <w:p w14:paraId="24672CA2" w14:textId="77777777" w:rsidR="00A11583" w:rsidRDefault="00A11583" w:rsidP="00A11583">
      <w:pPr>
        <w:rPr>
          <w:rFonts w:ascii="Arial" w:hAnsi="Arial"/>
          <w:b/>
        </w:rPr>
      </w:pPr>
      <w:r>
        <w:rPr>
          <w:rFonts w:ascii="Arial" w:hAnsi="Arial"/>
          <w:b/>
        </w:rPr>
        <w:t>PROCEDURE:</w:t>
      </w:r>
    </w:p>
    <w:p w14:paraId="539B6A4C" w14:textId="5DF42280" w:rsidR="00343CAD" w:rsidRPr="00CF3735" w:rsidRDefault="00343CAD" w:rsidP="00A11583">
      <w:pPr>
        <w:pStyle w:val="ListParagraph"/>
        <w:numPr>
          <w:ilvl w:val="0"/>
          <w:numId w:val="1"/>
        </w:numPr>
        <w:ind w:left="360"/>
        <w:rPr>
          <w:b/>
          <w:bCs/>
          <w:szCs w:val="24"/>
        </w:rPr>
      </w:pPr>
      <w:r>
        <w:rPr>
          <w:szCs w:val="24"/>
        </w:rPr>
        <w:t xml:space="preserve">The organization will utilize county positivity rates and COVID-19 positive status of the </w:t>
      </w:r>
      <w:r w:rsidRPr="00CF3735">
        <w:rPr>
          <w:szCs w:val="24"/>
        </w:rPr>
        <w:t>community to determine if indoor visits can be facilitated.</w:t>
      </w:r>
    </w:p>
    <w:p w14:paraId="79DC718C" w14:textId="0833054B" w:rsidR="00343CAD" w:rsidRPr="00CF3735" w:rsidRDefault="00343CAD" w:rsidP="00343CAD">
      <w:pPr>
        <w:pStyle w:val="ListParagraph"/>
        <w:numPr>
          <w:ilvl w:val="1"/>
          <w:numId w:val="1"/>
        </w:numPr>
        <w:rPr>
          <w:b/>
          <w:bCs/>
          <w:szCs w:val="24"/>
        </w:rPr>
      </w:pPr>
      <w:r w:rsidRPr="00CF3735">
        <w:rPr>
          <w:szCs w:val="24"/>
        </w:rPr>
        <w:t>If the county positivity rate is 10% or greater</w:t>
      </w:r>
      <w:r w:rsidR="004D7351" w:rsidRPr="00CF3735">
        <w:rPr>
          <w:szCs w:val="24"/>
        </w:rPr>
        <w:t xml:space="preserve"> (red county)</w:t>
      </w:r>
      <w:r w:rsidRPr="00CF3735">
        <w:rPr>
          <w:szCs w:val="24"/>
        </w:rPr>
        <w:t>, indoor visits will be suspended with the exception of compassionate care visits and essential caregiver visits.</w:t>
      </w:r>
    </w:p>
    <w:p w14:paraId="695EB1B1" w14:textId="2ABA7CF3" w:rsidR="00343CAD" w:rsidRPr="00CF3735" w:rsidRDefault="00343CAD" w:rsidP="00343CAD">
      <w:pPr>
        <w:pStyle w:val="ListParagraph"/>
        <w:numPr>
          <w:ilvl w:val="1"/>
          <w:numId w:val="1"/>
        </w:numPr>
        <w:rPr>
          <w:b/>
          <w:bCs/>
          <w:szCs w:val="24"/>
        </w:rPr>
      </w:pPr>
      <w:r w:rsidRPr="00CF3735">
        <w:rPr>
          <w:szCs w:val="24"/>
        </w:rPr>
        <w:t>If there is a new onset COVID case in a resident or staff member within the last 14-days, indoor visits will be suspended.</w:t>
      </w:r>
    </w:p>
    <w:p w14:paraId="4F582F86" w14:textId="77777777" w:rsidR="00343CAD" w:rsidRPr="00343CAD" w:rsidRDefault="00343CAD" w:rsidP="00343CAD">
      <w:pPr>
        <w:pStyle w:val="ListParagraph"/>
        <w:ind w:left="1440"/>
        <w:rPr>
          <w:b/>
          <w:bCs/>
          <w:color w:val="FF0000"/>
          <w:szCs w:val="24"/>
        </w:rPr>
      </w:pPr>
    </w:p>
    <w:p w14:paraId="675247F6" w14:textId="7B5F92AA" w:rsidR="00343CAD" w:rsidRPr="004D7351" w:rsidRDefault="004D7351" w:rsidP="00A11583">
      <w:pPr>
        <w:pStyle w:val="ListParagraph"/>
        <w:numPr>
          <w:ilvl w:val="0"/>
          <w:numId w:val="1"/>
        </w:numPr>
        <w:ind w:left="360"/>
        <w:rPr>
          <w:b/>
          <w:bCs/>
          <w:color w:val="FF0000"/>
          <w:szCs w:val="24"/>
        </w:rPr>
      </w:pPr>
      <w:r>
        <w:rPr>
          <w:szCs w:val="24"/>
        </w:rPr>
        <w:t xml:space="preserve">The </w:t>
      </w:r>
      <w:r w:rsidRPr="00CF3735">
        <w:rPr>
          <w:color w:val="C00000"/>
          <w:szCs w:val="24"/>
        </w:rPr>
        <w:t>[Infection Preventionist, or designee]</w:t>
      </w:r>
      <w:r>
        <w:rPr>
          <w:szCs w:val="24"/>
        </w:rPr>
        <w:t xml:space="preserve"> will c</w:t>
      </w:r>
      <w:r w:rsidR="00343CAD">
        <w:rPr>
          <w:szCs w:val="24"/>
        </w:rPr>
        <w:t>heck the positivity rate every other week to continuously evaluate indoor visitation status.</w:t>
      </w:r>
    </w:p>
    <w:p w14:paraId="1C8A74D4" w14:textId="6CC4D477" w:rsidR="004D7351" w:rsidRPr="00CF3735" w:rsidRDefault="004D7351" w:rsidP="00A11583">
      <w:pPr>
        <w:pStyle w:val="ListParagraph"/>
        <w:numPr>
          <w:ilvl w:val="0"/>
          <w:numId w:val="1"/>
        </w:numPr>
        <w:ind w:left="360"/>
        <w:rPr>
          <w:b/>
          <w:bCs/>
          <w:szCs w:val="24"/>
        </w:rPr>
      </w:pPr>
      <w:r>
        <w:rPr>
          <w:szCs w:val="24"/>
        </w:rPr>
        <w:lastRenderedPageBreak/>
        <w:t xml:space="preserve">If the county positivity rate is less than 10% (red county) and there are no new onset cases of COVID-19 in the setting in the last 14-days, indoor visitation can be facilitated.  </w:t>
      </w:r>
      <w:r>
        <w:rPr>
          <w:b/>
          <w:bCs/>
          <w:i/>
          <w:iCs/>
          <w:szCs w:val="24"/>
          <w:u w:val="single"/>
        </w:rPr>
        <w:t xml:space="preserve">There may be rare </w:t>
      </w:r>
      <w:r w:rsidRPr="00CF3735">
        <w:rPr>
          <w:b/>
          <w:bCs/>
          <w:i/>
          <w:iCs/>
          <w:szCs w:val="24"/>
          <w:u w:val="single"/>
        </w:rPr>
        <w:t xml:space="preserve">circumstances where other factors would contribute to a hold on indoor visitors except compassionate care visits and essential caregiver visits.  </w:t>
      </w:r>
      <w:r w:rsidRPr="00CF3735">
        <w:rPr>
          <w:szCs w:val="24"/>
        </w:rPr>
        <w:t xml:space="preserve">These criteria will be reviewed on </w:t>
      </w:r>
      <w:r w:rsidR="0003643C" w:rsidRPr="00CF3735">
        <w:rPr>
          <w:szCs w:val="24"/>
        </w:rPr>
        <w:t>an every</w:t>
      </w:r>
      <w:r w:rsidRPr="00CF3735">
        <w:rPr>
          <w:szCs w:val="24"/>
        </w:rPr>
        <w:t xml:space="preserve"> other week basis and as needed.</w:t>
      </w:r>
    </w:p>
    <w:p w14:paraId="7F2B1B09" w14:textId="77777777" w:rsidR="00343CAD" w:rsidRPr="00CF3735" w:rsidRDefault="00343CAD" w:rsidP="004D7351">
      <w:pPr>
        <w:pStyle w:val="ListParagraph"/>
        <w:ind w:left="360"/>
        <w:rPr>
          <w:b/>
          <w:bCs/>
          <w:szCs w:val="24"/>
        </w:rPr>
      </w:pPr>
    </w:p>
    <w:p w14:paraId="2528137A" w14:textId="4D34A64B" w:rsidR="00A11583" w:rsidRPr="00CF3735" w:rsidRDefault="0003643C" w:rsidP="004D7351">
      <w:pPr>
        <w:pStyle w:val="ListParagraph"/>
        <w:numPr>
          <w:ilvl w:val="1"/>
          <w:numId w:val="1"/>
        </w:numPr>
        <w:rPr>
          <w:b/>
          <w:bCs/>
          <w:szCs w:val="24"/>
        </w:rPr>
      </w:pPr>
      <w:r w:rsidRPr="00CF3735">
        <w:rPr>
          <w:szCs w:val="24"/>
        </w:rPr>
        <w:t>Required for Consideration</w:t>
      </w:r>
      <w:r w:rsidR="00A11583" w:rsidRPr="00CF3735">
        <w:rPr>
          <w:szCs w:val="24"/>
        </w:rPr>
        <w:t xml:space="preserve"> - moving to Indoor Visitation:</w:t>
      </w:r>
    </w:p>
    <w:p w14:paraId="0D7FF3E2" w14:textId="77777777" w:rsidR="00A11583" w:rsidRPr="00CF3735" w:rsidRDefault="00A11583" w:rsidP="004D7351">
      <w:pPr>
        <w:pStyle w:val="ListParagraph"/>
        <w:numPr>
          <w:ilvl w:val="2"/>
          <w:numId w:val="1"/>
        </w:numPr>
        <w:rPr>
          <w:szCs w:val="24"/>
        </w:rPr>
      </w:pPr>
      <w:r w:rsidRPr="00CF3735">
        <w:rPr>
          <w:szCs w:val="24"/>
        </w:rPr>
        <w:t>No resident or staff case of COVID-19 for the past 14 days</w:t>
      </w:r>
    </w:p>
    <w:p w14:paraId="00BBE04D" w14:textId="77DC6468" w:rsidR="00A11583" w:rsidRPr="00CF3735" w:rsidRDefault="00A11583" w:rsidP="004D7351">
      <w:pPr>
        <w:pStyle w:val="ListParagraph"/>
        <w:numPr>
          <w:ilvl w:val="2"/>
          <w:numId w:val="1"/>
        </w:numPr>
        <w:rPr>
          <w:szCs w:val="24"/>
        </w:rPr>
      </w:pPr>
      <w:r w:rsidRPr="00CF3735">
        <w:rPr>
          <w:szCs w:val="24"/>
        </w:rPr>
        <w:t>Case activity level in county: less than 10% positivity rate in county</w:t>
      </w:r>
    </w:p>
    <w:p w14:paraId="5D04EFD4" w14:textId="788B681F" w:rsidR="0003643C" w:rsidRPr="00CF3735" w:rsidRDefault="0003643C" w:rsidP="0003643C">
      <w:pPr>
        <w:pStyle w:val="ListParagraph"/>
        <w:numPr>
          <w:ilvl w:val="0"/>
          <w:numId w:val="6"/>
        </w:numPr>
        <w:ind w:left="1440"/>
        <w:rPr>
          <w:szCs w:val="24"/>
        </w:rPr>
      </w:pPr>
      <w:r w:rsidRPr="00CF3735">
        <w:rPr>
          <w:szCs w:val="24"/>
        </w:rPr>
        <w:t>Additional Factors for Consideration</w:t>
      </w:r>
      <w:r w:rsidR="00CF3735" w:rsidRPr="00CF3735">
        <w:rPr>
          <w:szCs w:val="24"/>
        </w:rPr>
        <w:t>: Will use cautiously</w:t>
      </w:r>
    </w:p>
    <w:p w14:paraId="42988A1E" w14:textId="77777777" w:rsidR="00A11583" w:rsidRPr="00CF3735" w:rsidRDefault="00A11583" w:rsidP="004D7351">
      <w:pPr>
        <w:pStyle w:val="ListParagraph"/>
        <w:numPr>
          <w:ilvl w:val="2"/>
          <w:numId w:val="1"/>
        </w:numPr>
        <w:rPr>
          <w:szCs w:val="24"/>
        </w:rPr>
      </w:pPr>
      <w:r w:rsidRPr="00CF3735">
        <w:rPr>
          <w:szCs w:val="24"/>
        </w:rPr>
        <w:t>Adequacy of staffing</w:t>
      </w:r>
    </w:p>
    <w:p w14:paraId="70F777D0" w14:textId="77777777" w:rsidR="00A11583" w:rsidRPr="00CF3735" w:rsidRDefault="00A11583" w:rsidP="004D7351">
      <w:pPr>
        <w:pStyle w:val="ListParagraph"/>
        <w:numPr>
          <w:ilvl w:val="2"/>
          <w:numId w:val="1"/>
        </w:numPr>
        <w:rPr>
          <w:szCs w:val="24"/>
        </w:rPr>
      </w:pPr>
      <w:r w:rsidRPr="00CF3735">
        <w:rPr>
          <w:szCs w:val="24"/>
        </w:rPr>
        <w:t>Universal source control access</w:t>
      </w:r>
    </w:p>
    <w:p w14:paraId="60BC66D7" w14:textId="77777777" w:rsidR="00A11583" w:rsidRPr="00CF3735" w:rsidRDefault="00A11583" w:rsidP="004D7351">
      <w:pPr>
        <w:pStyle w:val="ListParagraph"/>
        <w:numPr>
          <w:ilvl w:val="2"/>
          <w:numId w:val="1"/>
        </w:numPr>
        <w:rPr>
          <w:szCs w:val="24"/>
        </w:rPr>
      </w:pPr>
      <w:r w:rsidRPr="00CF3735">
        <w:rPr>
          <w:szCs w:val="24"/>
        </w:rPr>
        <w:t>Access to sufficient PPE</w:t>
      </w:r>
    </w:p>
    <w:p w14:paraId="36C21EBF" w14:textId="77777777" w:rsidR="00A11583" w:rsidRPr="00CF3735" w:rsidRDefault="00A11583" w:rsidP="004D7351">
      <w:pPr>
        <w:pStyle w:val="ListParagraph"/>
        <w:numPr>
          <w:ilvl w:val="2"/>
          <w:numId w:val="1"/>
        </w:numPr>
        <w:rPr>
          <w:szCs w:val="24"/>
        </w:rPr>
      </w:pPr>
      <w:r w:rsidRPr="00CF3735">
        <w:rPr>
          <w:szCs w:val="24"/>
        </w:rPr>
        <w:t>Local hospital capacity</w:t>
      </w:r>
    </w:p>
    <w:p w14:paraId="50225AA8" w14:textId="77777777" w:rsidR="00A11583" w:rsidRPr="00CF3735" w:rsidRDefault="00A11583" w:rsidP="004D7351">
      <w:pPr>
        <w:pStyle w:val="ListParagraph"/>
        <w:numPr>
          <w:ilvl w:val="2"/>
          <w:numId w:val="1"/>
        </w:numPr>
        <w:rPr>
          <w:szCs w:val="24"/>
        </w:rPr>
      </w:pPr>
      <w:r w:rsidRPr="00CF3735">
        <w:rPr>
          <w:szCs w:val="24"/>
        </w:rPr>
        <w:t xml:space="preserve">Adequate screening procedures for staff and visitors. </w:t>
      </w:r>
    </w:p>
    <w:p w14:paraId="50FCADA1" w14:textId="77777777" w:rsidR="00A11583" w:rsidRPr="00CE2F95" w:rsidRDefault="00A11583" w:rsidP="00A11583">
      <w:pPr>
        <w:rPr>
          <w:szCs w:val="24"/>
        </w:rPr>
      </w:pPr>
    </w:p>
    <w:p w14:paraId="2D18A462" w14:textId="62F2F696" w:rsidR="00A11583" w:rsidRPr="003B5653" w:rsidRDefault="006F54D9" w:rsidP="00A11583">
      <w:pPr>
        <w:pStyle w:val="ListParagraph"/>
        <w:numPr>
          <w:ilvl w:val="0"/>
          <w:numId w:val="1"/>
        </w:numPr>
        <w:ind w:left="360"/>
        <w:rPr>
          <w:color w:val="FF0000"/>
          <w:szCs w:val="24"/>
        </w:rPr>
      </w:pPr>
      <w:r>
        <w:rPr>
          <w:szCs w:val="24"/>
        </w:rPr>
        <w:t>Visitors will be required to adhere to infection prevention and control safety practices in order to enter the setting for indoor visitation.</w:t>
      </w:r>
      <w:r w:rsidR="00D5548C">
        <w:rPr>
          <w:szCs w:val="24"/>
        </w:rPr>
        <w:t xml:space="preserve">  Visitors that choose not to follow the infection prevention and control safety practices may be asked not to visit.</w:t>
      </w:r>
      <w:r w:rsidR="00A11583">
        <w:rPr>
          <w:color w:val="C00000"/>
          <w:szCs w:val="24"/>
        </w:rPr>
        <w:t xml:space="preserve"> </w:t>
      </w:r>
      <w:r w:rsidR="00A11583" w:rsidRPr="00D2346F">
        <w:rPr>
          <w:color w:val="FF0000"/>
          <w:szCs w:val="24"/>
        </w:rPr>
        <w:t>[Address facility specific information under the appropriate heading below].</w:t>
      </w:r>
    </w:p>
    <w:p w14:paraId="256702FE" w14:textId="0F3D878E" w:rsidR="00A11583" w:rsidRPr="00CE2F95" w:rsidRDefault="00A11583" w:rsidP="00A11583">
      <w:pPr>
        <w:pStyle w:val="ListParagraph"/>
        <w:numPr>
          <w:ilvl w:val="1"/>
          <w:numId w:val="1"/>
        </w:numPr>
        <w:rPr>
          <w:szCs w:val="24"/>
        </w:rPr>
      </w:pPr>
      <w:r w:rsidRPr="00CE2F95">
        <w:rPr>
          <w:b/>
          <w:bCs/>
        </w:rPr>
        <w:t>Entry Screening</w:t>
      </w:r>
      <w:r w:rsidRPr="00CE2F95">
        <w:t xml:space="preserve">: </w:t>
      </w:r>
      <w:r w:rsidR="006F54D9">
        <w:t>Staff will actively screen a</w:t>
      </w:r>
      <w:r w:rsidRPr="00CE2F95">
        <w:t>ll visitors entering the facility for signs and symptoms of COVID-19</w:t>
      </w:r>
      <w:r w:rsidR="006F54D9">
        <w:t>, including a temperature reading,</w:t>
      </w:r>
      <w:r w:rsidRPr="00CE2F95">
        <w:t xml:space="preserve"> at a screening </w:t>
      </w:r>
      <w:r>
        <w:t>station</w:t>
      </w:r>
      <w:r w:rsidRPr="00CE2F95">
        <w:t xml:space="preserve"> prior to the visitor walking through the facility.  </w:t>
      </w:r>
    </w:p>
    <w:p w14:paraId="7BEA975F" w14:textId="3392BB66" w:rsidR="00A11583" w:rsidRPr="00CE2F95" w:rsidRDefault="00A11583" w:rsidP="00A11583">
      <w:pPr>
        <w:pStyle w:val="ListParagraph"/>
        <w:numPr>
          <w:ilvl w:val="1"/>
          <w:numId w:val="1"/>
        </w:numPr>
        <w:rPr>
          <w:szCs w:val="24"/>
        </w:rPr>
      </w:pPr>
      <w:r w:rsidRPr="00CE2F95">
        <w:rPr>
          <w:b/>
          <w:bCs/>
        </w:rPr>
        <w:t xml:space="preserve">Visitor Sign-in and Out: </w:t>
      </w:r>
      <w:r>
        <w:rPr>
          <w:b/>
          <w:bCs/>
        </w:rPr>
        <w:t xml:space="preserve">All visitors </w:t>
      </w:r>
      <w:r w:rsidR="006F54D9">
        <w:rPr>
          <w:b/>
          <w:bCs/>
        </w:rPr>
        <w:t>are asked</w:t>
      </w:r>
      <w:r>
        <w:rPr>
          <w:b/>
          <w:bCs/>
        </w:rPr>
        <w:t xml:space="preserve"> to sign in upon arrival to the facility. </w:t>
      </w:r>
      <w:r>
        <w:t xml:space="preserve">Visitors </w:t>
      </w:r>
      <w:r w:rsidR="006F54D9">
        <w:t>are asked to</w:t>
      </w:r>
      <w:r w:rsidRPr="00CE2F95">
        <w:t xml:space="preserve"> leave contact information when the</w:t>
      </w:r>
      <w:r>
        <w:t>y</w:t>
      </w:r>
      <w:r w:rsidRPr="00CE2F95">
        <w:t xml:space="preserve"> sign </w:t>
      </w:r>
      <w:r>
        <w:t>in</w:t>
      </w:r>
      <w:r w:rsidRPr="00CE2F95">
        <w:t>.</w:t>
      </w:r>
    </w:p>
    <w:p w14:paraId="71BE1431" w14:textId="3BB9AD71" w:rsidR="00A11583" w:rsidRPr="00CE2F95" w:rsidRDefault="00A11583" w:rsidP="00A11583">
      <w:pPr>
        <w:pStyle w:val="ListParagraph"/>
        <w:numPr>
          <w:ilvl w:val="1"/>
          <w:numId w:val="1"/>
        </w:numPr>
        <w:rPr>
          <w:szCs w:val="24"/>
        </w:rPr>
      </w:pPr>
      <w:r w:rsidRPr="00CE2F95">
        <w:rPr>
          <w:b/>
          <w:bCs/>
        </w:rPr>
        <w:t>Hand Hygiene:</w:t>
      </w:r>
      <w:r w:rsidRPr="00CE2F95">
        <w:t xml:space="preserve"> </w:t>
      </w:r>
      <w:r w:rsidR="006F54D9">
        <w:t xml:space="preserve">Visitors will perform hand hygiene before walking through the building.  </w:t>
      </w:r>
      <w:r>
        <w:t>Al</w:t>
      </w:r>
      <w:r w:rsidRPr="00CE2F95">
        <w:t xml:space="preserve">cohol-based hand rub </w:t>
      </w:r>
      <w:r>
        <w:t xml:space="preserve">is </w:t>
      </w:r>
      <w:r w:rsidRPr="00CE2F95">
        <w:t xml:space="preserve">available for persons visiting residents and </w:t>
      </w:r>
      <w:r>
        <w:t>signage is present throughout the facility for hand hygiene.</w:t>
      </w:r>
    </w:p>
    <w:p w14:paraId="24197F3C" w14:textId="1265B35C" w:rsidR="00A11583" w:rsidRPr="00CE2F95" w:rsidRDefault="00A11583" w:rsidP="00A11583">
      <w:pPr>
        <w:pStyle w:val="ListParagraph"/>
        <w:numPr>
          <w:ilvl w:val="1"/>
          <w:numId w:val="1"/>
        </w:numPr>
        <w:rPr>
          <w:szCs w:val="24"/>
        </w:rPr>
      </w:pPr>
      <w:r w:rsidRPr="00CE2F95">
        <w:rPr>
          <w:b/>
          <w:bCs/>
        </w:rPr>
        <w:t>Facemask Required</w:t>
      </w:r>
      <w:r w:rsidRPr="00CE2F95">
        <w:t xml:space="preserve">: </w:t>
      </w:r>
      <w:r>
        <w:t>R</w:t>
      </w:r>
      <w:r w:rsidRPr="00CE2F95">
        <w:t xml:space="preserve">esidents </w:t>
      </w:r>
      <w:r>
        <w:t xml:space="preserve">will </w:t>
      </w:r>
      <w:r w:rsidRPr="00CE2F95">
        <w:t xml:space="preserve">wear a mask as tolerated, and visitors wear a mask or other face covering </w:t>
      </w:r>
      <w:r w:rsidR="006F54D9">
        <w:t xml:space="preserve">as determined by the organization </w:t>
      </w:r>
      <w:r w:rsidRPr="00CE2F95">
        <w:t>at all times.</w:t>
      </w:r>
    </w:p>
    <w:p w14:paraId="0132D5C6" w14:textId="77777777" w:rsidR="00A11583" w:rsidRPr="00CE2F95" w:rsidRDefault="00A11583" w:rsidP="00A11583">
      <w:pPr>
        <w:pStyle w:val="ListParagraph"/>
        <w:numPr>
          <w:ilvl w:val="1"/>
          <w:numId w:val="1"/>
        </w:numPr>
        <w:rPr>
          <w:szCs w:val="24"/>
        </w:rPr>
      </w:pPr>
      <w:r w:rsidRPr="00CE2F95">
        <w:rPr>
          <w:b/>
          <w:bCs/>
        </w:rPr>
        <w:t>Limit</w:t>
      </w:r>
      <w:r>
        <w:rPr>
          <w:b/>
          <w:bCs/>
        </w:rPr>
        <w:t xml:space="preserve">ed </w:t>
      </w:r>
      <w:r w:rsidRPr="00CE2F95">
        <w:rPr>
          <w:b/>
          <w:bCs/>
        </w:rPr>
        <w:t>Visitor Movement in Building:</w:t>
      </w:r>
      <w:r w:rsidRPr="00CE2F95">
        <w:t xml:space="preserve"> The visitor must take a straight path to the resident room. Visitors </w:t>
      </w:r>
      <w:r>
        <w:t>will be asked to</w:t>
      </w:r>
      <w:r w:rsidRPr="00CE2F95">
        <w:t xml:space="preserve"> minimize restroom use in the facility.</w:t>
      </w:r>
    </w:p>
    <w:p w14:paraId="163FD085" w14:textId="77777777" w:rsidR="00A11583" w:rsidRPr="00C604AE" w:rsidRDefault="00A11583" w:rsidP="00A11583">
      <w:pPr>
        <w:pStyle w:val="ListParagraph"/>
        <w:numPr>
          <w:ilvl w:val="1"/>
          <w:numId w:val="1"/>
        </w:numPr>
        <w:rPr>
          <w:b/>
          <w:bCs/>
          <w:szCs w:val="24"/>
        </w:rPr>
      </w:pPr>
      <w:r w:rsidRPr="00C604AE">
        <w:rPr>
          <w:b/>
          <w:bCs/>
          <w:szCs w:val="24"/>
        </w:rPr>
        <w:t xml:space="preserve">Residents with Roommates: </w:t>
      </w:r>
      <w:r>
        <w:rPr>
          <w:szCs w:val="24"/>
        </w:rPr>
        <w:t>Visits will be done outside of the room as often as possible.</w:t>
      </w:r>
    </w:p>
    <w:p w14:paraId="292F2BA7" w14:textId="77777777" w:rsidR="00A11583" w:rsidRPr="00CA67D1" w:rsidRDefault="00A11583" w:rsidP="00A11583">
      <w:pPr>
        <w:pStyle w:val="ListParagraph"/>
        <w:numPr>
          <w:ilvl w:val="1"/>
          <w:numId w:val="1"/>
        </w:numPr>
        <w:rPr>
          <w:szCs w:val="24"/>
        </w:rPr>
      </w:pPr>
      <w:r w:rsidRPr="00CF3735">
        <w:rPr>
          <w:b/>
          <w:bCs/>
          <w:color w:val="FF0000"/>
        </w:rPr>
        <w:t>Visitation Schedule</w:t>
      </w:r>
      <w:r w:rsidRPr="00CF3735">
        <w:rPr>
          <w:color w:val="FF0000"/>
        </w:rPr>
        <w:t>: Visitors must call, in advance, to schedule visitation times</w:t>
      </w:r>
      <w:r w:rsidRPr="00CA67D1">
        <w:t xml:space="preserve">. </w:t>
      </w:r>
    </w:p>
    <w:p w14:paraId="11AA6087" w14:textId="77777777" w:rsidR="00A11583" w:rsidRPr="00C06E0F" w:rsidRDefault="00A11583" w:rsidP="00A11583">
      <w:pPr>
        <w:pStyle w:val="ListParagraph"/>
        <w:numPr>
          <w:ilvl w:val="1"/>
          <w:numId w:val="1"/>
        </w:numPr>
        <w:rPr>
          <w:color w:val="FF0000"/>
          <w:szCs w:val="24"/>
        </w:rPr>
      </w:pPr>
      <w:r w:rsidRPr="00CA67D1">
        <w:rPr>
          <w:b/>
          <w:bCs/>
        </w:rPr>
        <w:t xml:space="preserve">Number </w:t>
      </w:r>
      <w:r w:rsidRPr="00CE2F95">
        <w:rPr>
          <w:b/>
          <w:bCs/>
        </w:rPr>
        <w:t xml:space="preserve">of Visitors </w:t>
      </w:r>
      <w:r>
        <w:rPr>
          <w:b/>
          <w:bCs/>
        </w:rPr>
        <w:t xml:space="preserve">are Limited </w:t>
      </w:r>
      <w:r w:rsidRPr="00CE2F95">
        <w:rPr>
          <w:b/>
          <w:bCs/>
        </w:rPr>
        <w:t>Per Resident</w:t>
      </w:r>
      <w:r>
        <w:rPr>
          <w:b/>
          <w:bCs/>
        </w:rPr>
        <w:t xml:space="preserve">: </w:t>
      </w:r>
      <w:r w:rsidRPr="00C06E0F">
        <w:rPr>
          <w:b/>
          <w:bCs/>
          <w:color w:val="FF0000"/>
        </w:rPr>
        <w:t>[Add you</w:t>
      </w:r>
      <w:r>
        <w:rPr>
          <w:b/>
          <w:bCs/>
          <w:color w:val="FF0000"/>
        </w:rPr>
        <w:t>r number of visitors per resident here.]</w:t>
      </w:r>
    </w:p>
    <w:p w14:paraId="5045D560" w14:textId="4A83EEFB" w:rsidR="00A11583" w:rsidRPr="00E62B60" w:rsidRDefault="00A11583" w:rsidP="00A11583">
      <w:pPr>
        <w:pStyle w:val="ListParagraph"/>
        <w:numPr>
          <w:ilvl w:val="1"/>
          <w:numId w:val="1"/>
        </w:numPr>
        <w:rPr>
          <w:szCs w:val="24"/>
        </w:rPr>
      </w:pPr>
      <w:r>
        <w:rPr>
          <w:b/>
          <w:bCs/>
        </w:rPr>
        <w:t xml:space="preserve">Physical Contact is Not Permitted: </w:t>
      </w:r>
      <w:r w:rsidRPr="00CE2F95">
        <w:t>Due to the risk of exposure, holding hands</w:t>
      </w:r>
      <w:r w:rsidR="006F54D9">
        <w:t xml:space="preserve">, </w:t>
      </w:r>
      <w:r w:rsidRPr="00CE2F95">
        <w:t>kissing</w:t>
      </w:r>
      <w:r w:rsidR="006F54D9">
        <w:t xml:space="preserve"> and other forms of physical contact</w:t>
      </w:r>
      <w:r w:rsidRPr="00CE2F95">
        <w:t xml:space="preserve"> is not allowed during visits</w:t>
      </w:r>
      <w:r>
        <w:t>.</w:t>
      </w:r>
      <w:r w:rsidR="006F54D9">
        <w:t xml:space="preserve">  Physical contact standards may be different for </w:t>
      </w:r>
      <w:r w:rsidR="000829C5">
        <w:t>compassionate care visitors or essential caregivers.</w:t>
      </w:r>
    </w:p>
    <w:p w14:paraId="22179A28" w14:textId="77777777" w:rsidR="00A11583" w:rsidRPr="004D4AC9" w:rsidRDefault="00A11583" w:rsidP="00A11583">
      <w:pPr>
        <w:pStyle w:val="ListParagraph"/>
        <w:numPr>
          <w:ilvl w:val="1"/>
          <w:numId w:val="1"/>
        </w:numPr>
        <w:rPr>
          <w:szCs w:val="24"/>
        </w:rPr>
      </w:pPr>
      <w:r w:rsidRPr="00CE2F95">
        <w:rPr>
          <w:b/>
          <w:bCs/>
        </w:rPr>
        <w:t>Restrictions for Children &amp; Pets</w:t>
      </w:r>
      <w:r w:rsidRPr="00CE2F95">
        <w:t xml:space="preserve">: </w:t>
      </w:r>
    </w:p>
    <w:p w14:paraId="7E81BD41" w14:textId="6702B6BA" w:rsidR="00A11583" w:rsidRPr="004D4AC9" w:rsidRDefault="00A11583" w:rsidP="00A11583">
      <w:pPr>
        <w:pStyle w:val="ListParagraph"/>
        <w:numPr>
          <w:ilvl w:val="2"/>
          <w:numId w:val="1"/>
        </w:numPr>
        <w:rPr>
          <w:szCs w:val="24"/>
        </w:rPr>
      </w:pPr>
      <w:r w:rsidRPr="00CE2F95">
        <w:t>Visitors under age 12</w:t>
      </w:r>
      <w:r>
        <w:t>:</w:t>
      </w:r>
      <w:r w:rsidRPr="00CE2F95">
        <w:t xml:space="preserve"> </w:t>
      </w:r>
      <w:r>
        <w:t>are the responsibility</w:t>
      </w:r>
      <w:r w:rsidRPr="00CE2F95">
        <w:t xml:space="preserve"> of </w:t>
      </w:r>
      <w:r>
        <w:t xml:space="preserve">the </w:t>
      </w:r>
      <w:r w:rsidRPr="00CE2F95">
        <w:t xml:space="preserve">adults who bring </w:t>
      </w:r>
      <w:r w:rsidR="00846AAC" w:rsidRPr="00CE2F95">
        <w:t>them,</w:t>
      </w:r>
      <w:r w:rsidRPr="00CE2F95">
        <w:t xml:space="preserve"> and </w:t>
      </w:r>
      <w:r>
        <w:t xml:space="preserve">children must </w:t>
      </w:r>
      <w:r w:rsidRPr="00CE2F95">
        <w:t xml:space="preserve">comply with social distancing and face covering requirements. </w:t>
      </w:r>
    </w:p>
    <w:p w14:paraId="524666D1" w14:textId="77777777" w:rsidR="00A11583" w:rsidRPr="00CE2F95" w:rsidRDefault="00A11583" w:rsidP="00A11583">
      <w:pPr>
        <w:pStyle w:val="ListParagraph"/>
        <w:numPr>
          <w:ilvl w:val="2"/>
          <w:numId w:val="1"/>
        </w:numPr>
        <w:rPr>
          <w:szCs w:val="24"/>
        </w:rPr>
      </w:pPr>
      <w:r>
        <w:lastRenderedPageBreak/>
        <w:t>Pets are/are not allowed during visiting.  [if yes, please add, Pets must be under the control of the visitor.  Residents may interact with pets brought for visiting].</w:t>
      </w:r>
    </w:p>
    <w:p w14:paraId="71E331AB" w14:textId="77777777" w:rsidR="00A11583" w:rsidRPr="003B5653" w:rsidRDefault="00A11583" w:rsidP="00A11583">
      <w:pPr>
        <w:pStyle w:val="ListParagraph"/>
        <w:numPr>
          <w:ilvl w:val="1"/>
          <w:numId w:val="1"/>
        </w:numPr>
        <w:rPr>
          <w:b/>
          <w:szCs w:val="24"/>
        </w:rPr>
      </w:pPr>
      <w:r w:rsidRPr="00CE2F95">
        <w:rPr>
          <w:b/>
          <w:bCs/>
        </w:rPr>
        <w:t>Social Distancing:</w:t>
      </w:r>
      <w:r w:rsidRPr="00CE2F95">
        <w:t xml:space="preserve"> All visitors must maintain 6 feet social distance</w:t>
      </w:r>
      <w:r w:rsidRPr="003B5653">
        <w:rPr>
          <w:b/>
        </w:rPr>
        <w:t>.</w:t>
      </w:r>
      <w:r>
        <w:rPr>
          <w:b/>
        </w:rPr>
        <w:t xml:space="preserve"> </w:t>
      </w:r>
      <w:r w:rsidRPr="003B5653">
        <w:rPr>
          <w:b/>
          <w:color w:val="FF0000"/>
        </w:rPr>
        <w:t>[if you have signage for traffic flow or other social distancing markings or measures, please indicate them here].</w:t>
      </w:r>
    </w:p>
    <w:p w14:paraId="33F573D8" w14:textId="77777777" w:rsidR="00A11583" w:rsidRPr="00CE2F95" w:rsidRDefault="00A11583" w:rsidP="00A11583">
      <w:pPr>
        <w:pStyle w:val="ListParagraph"/>
        <w:numPr>
          <w:ilvl w:val="1"/>
          <w:numId w:val="1"/>
        </w:numPr>
        <w:rPr>
          <w:szCs w:val="24"/>
        </w:rPr>
      </w:pPr>
      <w:r w:rsidRPr="00CE2F95">
        <w:rPr>
          <w:b/>
          <w:bCs/>
        </w:rPr>
        <w:t>Taking Residents Outdoors</w:t>
      </w:r>
      <w:r w:rsidRPr="00CE2F95">
        <w:t xml:space="preserve">: </w:t>
      </w:r>
      <w:r>
        <w:t>Residents may accompany their visitors</w:t>
      </w:r>
      <w:r w:rsidRPr="00CE2F95">
        <w:t xml:space="preserve"> outside for a walk,</w:t>
      </w:r>
      <w:r>
        <w:t xml:space="preserve"> </w:t>
      </w:r>
      <w:r w:rsidRPr="00CE2F95">
        <w:t>maintain</w:t>
      </w:r>
      <w:r>
        <w:t xml:space="preserve">ing </w:t>
      </w:r>
      <w:r w:rsidRPr="00CE2F95">
        <w:t xml:space="preserve">6 feet of social distance. Pushing a wheelchair is an acceptable activity while wearing PPE. </w:t>
      </w:r>
    </w:p>
    <w:p w14:paraId="6A69EFB8" w14:textId="5D85F203" w:rsidR="00A11583" w:rsidRPr="003F045F" w:rsidRDefault="00A11583" w:rsidP="00A11583">
      <w:pPr>
        <w:pStyle w:val="ListParagraph"/>
        <w:numPr>
          <w:ilvl w:val="1"/>
          <w:numId w:val="1"/>
        </w:numPr>
        <w:rPr>
          <w:szCs w:val="24"/>
        </w:rPr>
      </w:pPr>
      <w:r w:rsidRPr="00CE2F95">
        <w:rPr>
          <w:b/>
          <w:bCs/>
        </w:rPr>
        <w:t>Prospect Tours</w:t>
      </w:r>
      <w:r w:rsidRPr="00CE2F95">
        <w:t>: Visitors are permitted for a final controlled walkthrough tour of the facility for prospective residents.</w:t>
      </w:r>
    </w:p>
    <w:p w14:paraId="76A234AE" w14:textId="3012F482" w:rsidR="003F045F" w:rsidRDefault="003F045F" w:rsidP="003F045F">
      <w:pPr>
        <w:rPr>
          <w:szCs w:val="24"/>
        </w:rPr>
      </w:pPr>
    </w:p>
    <w:p w14:paraId="4E8E5FE3" w14:textId="77777777" w:rsidR="003F045F" w:rsidRDefault="003F045F" w:rsidP="003F045F">
      <w:pPr>
        <w:pStyle w:val="ListParagraph"/>
        <w:numPr>
          <w:ilvl w:val="0"/>
          <w:numId w:val="1"/>
        </w:numPr>
        <w:rPr>
          <w:szCs w:val="24"/>
        </w:rPr>
      </w:pPr>
      <w:r>
        <w:rPr>
          <w:szCs w:val="24"/>
        </w:rPr>
        <w:t>Regional ombudsman will have access to residents for visits.</w:t>
      </w:r>
    </w:p>
    <w:p w14:paraId="2B1AEE04" w14:textId="77777777" w:rsidR="003F045F" w:rsidRDefault="003F045F" w:rsidP="003F045F">
      <w:pPr>
        <w:pStyle w:val="ListParagraph"/>
        <w:numPr>
          <w:ilvl w:val="0"/>
          <w:numId w:val="1"/>
        </w:numPr>
        <w:rPr>
          <w:szCs w:val="24"/>
        </w:rPr>
      </w:pPr>
      <w:r>
        <w:rPr>
          <w:szCs w:val="24"/>
        </w:rPr>
        <w:t>The Administrator, or designee, will communicate</w:t>
      </w:r>
      <w:r w:rsidR="00A11583" w:rsidRPr="003F045F">
        <w:rPr>
          <w:szCs w:val="24"/>
        </w:rPr>
        <w:t xml:space="preserve"> with residents, families, and visitors </w:t>
      </w:r>
      <w:r>
        <w:rPr>
          <w:szCs w:val="24"/>
        </w:rPr>
        <w:t>regarding policy and procedure changes and/or COVID-19 status in the building.</w:t>
      </w:r>
    </w:p>
    <w:p w14:paraId="467CA031" w14:textId="77777777" w:rsidR="00D37115" w:rsidRDefault="00A11583" w:rsidP="003F045F">
      <w:pPr>
        <w:pStyle w:val="ListParagraph"/>
        <w:numPr>
          <w:ilvl w:val="0"/>
          <w:numId w:val="1"/>
        </w:numPr>
        <w:rPr>
          <w:szCs w:val="24"/>
        </w:rPr>
      </w:pPr>
      <w:r w:rsidRPr="00D37115">
        <w:rPr>
          <w:szCs w:val="24"/>
        </w:rPr>
        <w:t>Compassionate care</w:t>
      </w:r>
      <w:r w:rsidR="00D37115">
        <w:rPr>
          <w:szCs w:val="24"/>
        </w:rPr>
        <w:t xml:space="preserve"> visits and Essential Caregiver visits will continue regardless of the county positivity rate or the COVID-19 status of the setting.</w:t>
      </w:r>
    </w:p>
    <w:p w14:paraId="1A8749CF" w14:textId="68D174D9" w:rsidR="00A11583" w:rsidRPr="00D37115" w:rsidRDefault="00A11583" w:rsidP="00D37115">
      <w:pPr>
        <w:pStyle w:val="ListParagraph"/>
        <w:numPr>
          <w:ilvl w:val="1"/>
          <w:numId w:val="1"/>
        </w:numPr>
        <w:rPr>
          <w:szCs w:val="24"/>
        </w:rPr>
      </w:pPr>
      <w:r w:rsidRPr="00D37115">
        <w:rPr>
          <w:szCs w:val="24"/>
        </w:rPr>
        <w:t xml:space="preserve">Examples of compassionate care situations beyond end-of-life include, but are not limited to: </w:t>
      </w:r>
    </w:p>
    <w:p w14:paraId="5327574D" w14:textId="77777777" w:rsidR="00A11583" w:rsidRPr="00D37115" w:rsidRDefault="00A11583" w:rsidP="00A11583">
      <w:pPr>
        <w:pStyle w:val="ListParagraph"/>
        <w:numPr>
          <w:ilvl w:val="1"/>
          <w:numId w:val="1"/>
        </w:numPr>
        <w:ind w:left="1620"/>
        <w:rPr>
          <w:szCs w:val="24"/>
        </w:rPr>
      </w:pPr>
      <w:r w:rsidRPr="00D37115">
        <w:rPr>
          <w:szCs w:val="24"/>
        </w:rPr>
        <w:t>A resident, who was living with their family before recently being admitted to assisted living, is struggling with the change in environment and lack of physical family support.</w:t>
      </w:r>
    </w:p>
    <w:p w14:paraId="274CFB4B" w14:textId="77777777" w:rsidR="00A11583" w:rsidRPr="00D37115" w:rsidRDefault="00A11583" w:rsidP="00A11583">
      <w:pPr>
        <w:pStyle w:val="ListParagraph"/>
        <w:numPr>
          <w:ilvl w:val="1"/>
          <w:numId w:val="1"/>
        </w:numPr>
        <w:ind w:left="1620"/>
        <w:rPr>
          <w:szCs w:val="24"/>
        </w:rPr>
      </w:pPr>
      <w:r w:rsidRPr="00D37115">
        <w:rPr>
          <w:szCs w:val="24"/>
        </w:rPr>
        <w:t xml:space="preserve">A resident who is grieving after a friend or family member recently passed away. </w:t>
      </w:r>
    </w:p>
    <w:p w14:paraId="4F512950" w14:textId="77777777" w:rsidR="00A11583" w:rsidRPr="00D37115" w:rsidRDefault="00A11583" w:rsidP="00A11583">
      <w:pPr>
        <w:pStyle w:val="ListParagraph"/>
        <w:numPr>
          <w:ilvl w:val="1"/>
          <w:numId w:val="1"/>
        </w:numPr>
        <w:ind w:left="1620"/>
        <w:rPr>
          <w:szCs w:val="24"/>
        </w:rPr>
      </w:pPr>
      <w:r w:rsidRPr="00D37115">
        <w:rPr>
          <w:szCs w:val="24"/>
        </w:rPr>
        <w:t xml:space="preserve">A resident who needs cueing and encouragement with eating or drinking, previously provided by family and/or caregiver(s), is experiencing weight loss or dehydration. </w:t>
      </w:r>
    </w:p>
    <w:p w14:paraId="77AABD52" w14:textId="361A5F34" w:rsidR="00A11583" w:rsidRDefault="00A11583" w:rsidP="00A11583">
      <w:pPr>
        <w:pStyle w:val="ListParagraph"/>
        <w:numPr>
          <w:ilvl w:val="1"/>
          <w:numId w:val="1"/>
        </w:numPr>
        <w:ind w:left="1620"/>
        <w:rPr>
          <w:szCs w:val="24"/>
        </w:rPr>
      </w:pPr>
      <w:r w:rsidRPr="00D37115">
        <w:rPr>
          <w:szCs w:val="24"/>
        </w:rPr>
        <w:t>A resident, who used to talk and interact with others, is experiencing emotional distress, seldom speaking, or crying more frequently (when the resident had rarely cried in the past).</w:t>
      </w:r>
    </w:p>
    <w:p w14:paraId="2CC31AD8" w14:textId="77777777" w:rsidR="00D37115" w:rsidRPr="00D37115" w:rsidRDefault="00D37115" w:rsidP="00D37115">
      <w:pPr>
        <w:pStyle w:val="ListParagraph"/>
        <w:ind w:left="1620"/>
        <w:rPr>
          <w:szCs w:val="24"/>
        </w:rPr>
      </w:pPr>
    </w:p>
    <w:p w14:paraId="3B2E7C3E" w14:textId="538420C4" w:rsidR="00A11583" w:rsidRPr="00CF3735" w:rsidRDefault="00D37115" w:rsidP="00A11583">
      <w:pPr>
        <w:pStyle w:val="ListParagraph"/>
        <w:numPr>
          <w:ilvl w:val="0"/>
          <w:numId w:val="1"/>
        </w:numPr>
        <w:ind w:left="1260" w:hanging="540"/>
        <w:rPr>
          <w:color w:val="FF0000"/>
          <w:sz w:val="22"/>
          <w:szCs w:val="22"/>
        </w:rPr>
      </w:pPr>
      <w:r w:rsidRPr="00D37115">
        <w:rPr>
          <w:bCs/>
        </w:rPr>
        <w:t xml:space="preserve">Appropriate cohorting procedures are in place and transmission-based precautions are maintained allowing acceptance of COVID-19 positive admissions.  New COVID-19 + admissions will not affect indoor visitation practices.  </w:t>
      </w:r>
      <w:r w:rsidRPr="00CF3735">
        <w:rPr>
          <w:bCs/>
          <w:color w:val="FF0000"/>
        </w:rPr>
        <w:t>Check this statement to ensure it is in alignment with your setting’s practice.</w:t>
      </w:r>
    </w:p>
    <w:p w14:paraId="04A507F7" w14:textId="4329EB77" w:rsidR="005636C8" w:rsidRPr="00CF3735" w:rsidRDefault="00D1386D">
      <w:pPr>
        <w:rPr>
          <w:color w:val="FF0000"/>
        </w:rPr>
      </w:pPr>
    </w:p>
    <w:sectPr w:rsidR="005636C8" w:rsidRPr="00CF3735" w:rsidSect="00D44188">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48BEA3" w14:textId="77777777" w:rsidR="00EB7822" w:rsidRDefault="00EB7822" w:rsidP="00343CAD">
      <w:r>
        <w:separator/>
      </w:r>
    </w:p>
  </w:endnote>
  <w:endnote w:type="continuationSeparator" w:id="0">
    <w:p w14:paraId="5D757906" w14:textId="77777777" w:rsidR="00EB7822" w:rsidRDefault="00EB7822" w:rsidP="00343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6DDA1" w14:textId="77777777" w:rsidR="00EB7822" w:rsidRDefault="00EB7822" w:rsidP="00343CAD">
      <w:r>
        <w:separator/>
      </w:r>
    </w:p>
  </w:footnote>
  <w:footnote w:type="continuationSeparator" w:id="0">
    <w:p w14:paraId="77FCDC27" w14:textId="77777777" w:rsidR="00EB7822" w:rsidRDefault="00EB7822" w:rsidP="00343C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FB74A" w14:textId="77777777" w:rsidR="00343CAD" w:rsidRPr="000C3B0F" w:rsidRDefault="00343CAD" w:rsidP="00343CAD">
    <w:pPr>
      <w:jc w:val="center"/>
      <w:rPr>
        <w:rFonts w:ascii="Arial" w:hAnsi="Arial"/>
        <w:b/>
        <w:sz w:val="28"/>
        <w:szCs w:val="28"/>
      </w:rPr>
    </w:pPr>
    <w:r w:rsidRPr="000C3B0F">
      <w:rPr>
        <w:rFonts w:ascii="Arial" w:hAnsi="Arial"/>
        <w:b/>
        <w:sz w:val="28"/>
        <w:szCs w:val="28"/>
      </w:rPr>
      <w:t xml:space="preserve">COVID-19: </w:t>
    </w:r>
    <w:r>
      <w:rPr>
        <w:rFonts w:ascii="Arial" w:hAnsi="Arial"/>
        <w:b/>
        <w:sz w:val="28"/>
        <w:szCs w:val="28"/>
      </w:rPr>
      <w:t>INFECTION CONTROL AND PREVENTION</w:t>
    </w:r>
  </w:p>
  <w:p w14:paraId="1ED30814" w14:textId="77777777" w:rsidR="00343CAD" w:rsidRDefault="00343C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192995"/>
    <w:multiLevelType w:val="hybridMultilevel"/>
    <w:tmpl w:val="8F96F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E23B3F"/>
    <w:multiLevelType w:val="hybridMultilevel"/>
    <w:tmpl w:val="1B6E9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873C95"/>
    <w:multiLevelType w:val="hybridMultilevel"/>
    <w:tmpl w:val="DEB67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0E336A"/>
    <w:multiLevelType w:val="hybridMultilevel"/>
    <w:tmpl w:val="2B9C67C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6E2B2431"/>
    <w:multiLevelType w:val="hybridMultilevel"/>
    <w:tmpl w:val="549AF83E"/>
    <w:lvl w:ilvl="0" w:tplc="E2B02E72">
      <w:start w:val="1"/>
      <w:numFmt w:val="decimal"/>
      <w:lvlText w:val="%1."/>
      <w:lvlJc w:val="left"/>
      <w:pPr>
        <w:ind w:left="720" w:hanging="360"/>
      </w:pPr>
      <w:rPr>
        <w:color w:val="auto"/>
      </w:rPr>
    </w:lvl>
    <w:lvl w:ilvl="1" w:tplc="04090001">
      <w:start w:val="1"/>
      <w:numFmt w:val="bullet"/>
      <w:lvlText w:val=""/>
      <w:lvlJc w:val="left"/>
      <w:pPr>
        <w:ind w:left="1440" w:hanging="360"/>
      </w:pPr>
      <w:rPr>
        <w:rFonts w:ascii="Symbol" w:hAnsi="Symbol" w:hint="default"/>
      </w:rPr>
    </w:lvl>
    <w:lvl w:ilvl="2" w:tplc="04090017">
      <w:start w:val="1"/>
      <w:numFmt w:val="lowerLetter"/>
      <w:lvlText w:val="%3)"/>
      <w:lvlJc w:val="left"/>
      <w:pPr>
        <w:ind w:left="2340" w:hanging="36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9D53883"/>
    <w:multiLevelType w:val="multilevel"/>
    <w:tmpl w:val="A2BA43AE"/>
    <w:lvl w:ilvl="0">
      <w:start w:val="1"/>
      <w:numFmt w:val="bullet"/>
      <w:pStyle w:val="ListBullet"/>
      <w:lvlText w:val=""/>
      <w:lvlJc w:val="left"/>
      <w:pPr>
        <w:ind w:left="360" w:hanging="360"/>
      </w:pPr>
      <w:rPr>
        <w:rFonts w:ascii="Wingdings" w:hAnsi="Wingdings" w:hint="default"/>
        <w:color w:val="0281A2"/>
      </w:rPr>
    </w:lvl>
    <w:lvl w:ilvl="1">
      <w:start w:val="1"/>
      <w:numFmt w:val="bullet"/>
      <w:lvlText w:val=""/>
      <w:lvlJc w:val="left"/>
      <w:pPr>
        <w:tabs>
          <w:tab w:val="num" w:pos="864"/>
        </w:tabs>
        <w:ind w:left="864" w:hanging="432"/>
      </w:pPr>
      <w:rPr>
        <w:rFonts w:ascii="Wingdings" w:hAnsi="Wingdings" w:hint="default"/>
        <w:color w:val="0281A2"/>
      </w:rPr>
    </w:lvl>
    <w:lvl w:ilvl="2">
      <w:start w:val="1"/>
      <w:numFmt w:val="bullet"/>
      <w:lvlText w:val=""/>
      <w:lvlJc w:val="left"/>
      <w:pPr>
        <w:tabs>
          <w:tab w:val="num" w:pos="1296"/>
        </w:tabs>
        <w:ind w:left="1296" w:hanging="432"/>
      </w:pPr>
      <w:rPr>
        <w:rFonts w:ascii="Wingdings" w:hAnsi="Wingdings" w:hint="default"/>
        <w:color w:val="0281A2"/>
      </w:rPr>
    </w:lvl>
    <w:lvl w:ilvl="3">
      <w:start w:val="1"/>
      <w:numFmt w:val="bullet"/>
      <w:lvlText w:val=""/>
      <w:lvlJc w:val="left"/>
      <w:pPr>
        <w:tabs>
          <w:tab w:val="num" w:pos="1728"/>
        </w:tabs>
        <w:ind w:left="1728" w:hanging="432"/>
      </w:pPr>
      <w:rPr>
        <w:rFonts w:ascii="Wingdings" w:hAnsi="Wingdings" w:hint="default"/>
        <w:color w:val="0281A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num w:numId="1">
    <w:abstractNumId w:val="4"/>
  </w:num>
  <w:num w:numId="2">
    <w:abstractNumId w:val="5"/>
  </w:num>
  <w:num w:numId="3">
    <w:abstractNumId w:val="0"/>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583"/>
    <w:rsid w:val="0003643C"/>
    <w:rsid w:val="000829C5"/>
    <w:rsid w:val="00160E99"/>
    <w:rsid w:val="00317FA7"/>
    <w:rsid w:val="00343CAD"/>
    <w:rsid w:val="003F045F"/>
    <w:rsid w:val="00416EEF"/>
    <w:rsid w:val="004D7351"/>
    <w:rsid w:val="006F54D9"/>
    <w:rsid w:val="007465EE"/>
    <w:rsid w:val="007F210D"/>
    <w:rsid w:val="00846AAC"/>
    <w:rsid w:val="008D0FE2"/>
    <w:rsid w:val="00A11583"/>
    <w:rsid w:val="00CC486E"/>
    <w:rsid w:val="00CF3735"/>
    <w:rsid w:val="00D1386D"/>
    <w:rsid w:val="00D37115"/>
    <w:rsid w:val="00D44188"/>
    <w:rsid w:val="00D5548C"/>
    <w:rsid w:val="00D741BF"/>
    <w:rsid w:val="00DE5A3C"/>
    <w:rsid w:val="00EB7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0227D"/>
  <w14:defaultImageDpi w14:val="32767"/>
  <w15:chartTrackingRefBased/>
  <w15:docId w15:val="{CBE79A5E-D448-B441-93F3-1F481D386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11583"/>
    <w:rPr>
      <w:rFonts w:ascii="Times New Roman" w:eastAsia="Times New Roman" w:hAnsi="Times New Roman" w:cs="Times New Roman"/>
      <w:szCs w:val="20"/>
    </w:rPr>
  </w:style>
  <w:style w:type="paragraph" w:styleId="Heading1">
    <w:name w:val="heading 1"/>
    <w:basedOn w:val="Normal"/>
    <w:next w:val="Normal"/>
    <w:link w:val="Heading1Char"/>
    <w:qFormat/>
    <w:rsid w:val="00343CAD"/>
    <w:pPr>
      <w:keepNext/>
      <w:outlineLvl w:val="0"/>
    </w:pPr>
    <w:rPr>
      <w:b/>
      <w:sz w:val="28"/>
    </w:rPr>
  </w:style>
  <w:style w:type="paragraph" w:styleId="Heading2">
    <w:name w:val="heading 2"/>
    <w:basedOn w:val="Normal"/>
    <w:next w:val="Normal"/>
    <w:link w:val="Heading2Char"/>
    <w:qFormat/>
    <w:rsid w:val="00343CAD"/>
    <w:pPr>
      <w:keepNext/>
      <w:pBdr>
        <w:top w:val="single" w:sz="4" w:space="1" w:color="auto"/>
        <w:left w:val="single" w:sz="4" w:space="4" w:color="auto"/>
        <w:bottom w:val="single" w:sz="4" w:space="1" w:color="auto"/>
        <w:right w:val="single" w:sz="4" w:space="4" w:color="auto"/>
      </w:pBdr>
      <w:outlineLvl w:val="1"/>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11583"/>
    <w:pPr>
      <w:tabs>
        <w:tab w:val="center" w:pos="4320"/>
        <w:tab w:val="right" w:pos="8640"/>
      </w:tabs>
    </w:pPr>
  </w:style>
  <w:style w:type="character" w:customStyle="1" w:styleId="HeaderChar">
    <w:name w:val="Header Char"/>
    <w:basedOn w:val="DefaultParagraphFont"/>
    <w:link w:val="Header"/>
    <w:rsid w:val="00A11583"/>
    <w:rPr>
      <w:rFonts w:ascii="Times New Roman" w:eastAsia="Times New Roman" w:hAnsi="Times New Roman" w:cs="Times New Roman"/>
      <w:szCs w:val="20"/>
    </w:rPr>
  </w:style>
  <w:style w:type="paragraph" w:styleId="ListParagraph">
    <w:name w:val="List Paragraph"/>
    <w:basedOn w:val="Normal"/>
    <w:uiPriority w:val="34"/>
    <w:qFormat/>
    <w:rsid w:val="00A11583"/>
    <w:pPr>
      <w:ind w:left="720"/>
    </w:pPr>
  </w:style>
  <w:style w:type="paragraph" w:styleId="ListBullet">
    <w:name w:val="List Bullet"/>
    <w:basedOn w:val="Normal"/>
    <w:uiPriority w:val="2"/>
    <w:qFormat/>
    <w:rsid w:val="00A11583"/>
    <w:pPr>
      <w:numPr>
        <w:numId w:val="2"/>
      </w:numPr>
      <w:suppressAutoHyphens/>
      <w:spacing w:before="120" w:after="120"/>
      <w:contextualSpacing/>
    </w:pPr>
    <w:rPr>
      <w:rFonts w:ascii="Calibri" w:eastAsiaTheme="minorHAnsi" w:hAnsi="Calibri" w:cstheme="minorBidi"/>
      <w:szCs w:val="22"/>
    </w:rPr>
  </w:style>
  <w:style w:type="paragraph" w:styleId="Footer">
    <w:name w:val="footer"/>
    <w:basedOn w:val="Normal"/>
    <w:link w:val="FooterChar"/>
    <w:uiPriority w:val="99"/>
    <w:unhideWhenUsed/>
    <w:rsid w:val="00343CAD"/>
    <w:pPr>
      <w:tabs>
        <w:tab w:val="center" w:pos="4680"/>
        <w:tab w:val="right" w:pos="9360"/>
      </w:tabs>
    </w:pPr>
  </w:style>
  <w:style w:type="character" w:customStyle="1" w:styleId="FooterChar">
    <w:name w:val="Footer Char"/>
    <w:basedOn w:val="DefaultParagraphFont"/>
    <w:link w:val="Footer"/>
    <w:uiPriority w:val="99"/>
    <w:rsid w:val="00343CAD"/>
    <w:rPr>
      <w:rFonts w:ascii="Times New Roman" w:eastAsia="Times New Roman" w:hAnsi="Times New Roman" w:cs="Times New Roman"/>
      <w:szCs w:val="20"/>
    </w:rPr>
  </w:style>
  <w:style w:type="character" w:customStyle="1" w:styleId="Heading1Char">
    <w:name w:val="Heading 1 Char"/>
    <w:basedOn w:val="DefaultParagraphFont"/>
    <w:link w:val="Heading1"/>
    <w:rsid w:val="00343CAD"/>
    <w:rPr>
      <w:rFonts w:ascii="Times New Roman" w:eastAsia="Times New Roman" w:hAnsi="Times New Roman" w:cs="Times New Roman"/>
      <w:b/>
      <w:sz w:val="28"/>
      <w:szCs w:val="20"/>
    </w:rPr>
  </w:style>
  <w:style w:type="character" w:customStyle="1" w:styleId="Heading2Char">
    <w:name w:val="Heading 2 Char"/>
    <w:basedOn w:val="DefaultParagraphFont"/>
    <w:link w:val="Heading2"/>
    <w:rsid w:val="00343CAD"/>
    <w:rPr>
      <w:rFonts w:ascii="Arial" w:eastAsia="Times New Roman" w:hAnsi="Arial" w:cs="Times New Roman"/>
      <w:b/>
      <w:szCs w:val="20"/>
    </w:rPr>
  </w:style>
  <w:style w:type="character" w:styleId="Hyperlink">
    <w:name w:val="Hyperlink"/>
    <w:basedOn w:val="DefaultParagraphFont"/>
    <w:rsid w:val="00343CAD"/>
    <w:rPr>
      <w:color w:val="0563C1" w:themeColor="hyperlink"/>
      <w:u w:val="single"/>
    </w:rPr>
  </w:style>
  <w:style w:type="character" w:styleId="UnresolvedMention">
    <w:name w:val="Unresolved Mention"/>
    <w:basedOn w:val="DefaultParagraphFont"/>
    <w:uiPriority w:val="99"/>
    <w:rsid w:val="004D7351"/>
    <w:rPr>
      <w:color w:val="605E5C"/>
      <w:shd w:val="clear" w:color="auto" w:fill="E1DFDD"/>
    </w:rPr>
  </w:style>
  <w:style w:type="character" w:styleId="FollowedHyperlink">
    <w:name w:val="FollowedHyperlink"/>
    <w:basedOn w:val="DefaultParagraphFont"/>
    <w:uiPriority w:val="99"/>
    <w:semiHidden/>
    <w:unhideWhenUsed/>
    <w:rsid w:val="004D735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cms.gov/stories/s/COVID-19-Nursing-Home-Data/bkwz-xpv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ealth.state.mn.us/diseases/coronavirus/hcp/ltctestrec.pdf"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ealth.state.mn.us/diseases/coronavirus/stats/index.html" TargetMode="External"/><Relationship Id="rId5" Type="http://schemas.openxmlformats.org/officeDocument/2006/relationships/footnotes" Target="footnotes.xml"/><Relationship Id="rId10" Type="http://schemas.openxmlformats.org/officeDocument/2006/relationships/hyperlink" Target="https://data.cms.gov/stories/s/COVID-19-Nursing-Home-Data/bkwz-xpvg/" TargetMode="External"/><Relationship Id="rId4" Type="http://schemas.openxmlformats.org/officeDocument/2006/relationships/webSettings" Target="webSettings.xml"/><Relationship Id="rId9" Type="http://schemas.openxmlformats.org/officeDocument/2006/relationships/hyperlink" Target="https://www.health.state.mn.us/diseases/coronavirus/stats/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911</Words>
  <Characters>5197</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 Everson</dc:creator>
  <cp:keywords/>
  <dc:description/>
  <cp:lastModifiedBy>Terri Foley</cp:lastModifiedBy>
  <cp:revision>2</cp:revision>
  <dcterms:created xsi:type="dcterms:W3CDTF">2020-10-12T20:40:00Z</dcterms:created>
  <dcterms:modified xsi:type="dcterms:W3CDTF">2020-10-12T20:40:00Z</dcterms:modified>
</cp:coreProperties>
</file>