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2622A" w14:textId="34BCB200" w:rsidR="004A1676" w:rsidRPr="004A1676" w:rsidRDefault="00E65D5C" w:rsidP="004A1676">
      <w:pPr>
        <w:autoSpaceDE w:val="0"/>
        <w:autoSpaceDN w:val="0"/>
        <w:adjustRightInd w:val="0"/>
        <w:spacing w:before="0" w:line="240" w:lineRule="auto"/>
        <w:rPr>
          <w:rFonts w:ascii="Times New Roman" w:hAnsi="Times New Roman"/>
          <w:b/>
          <w:sz w:val="24"/>
          <w:szCs w:val="24"/>
        </w:rPr>
      </w:pPr>
      <w:r>
        <w:rPr>
          <w:rFonts w:ascii="Times New Roman" w:hAnsi="Times New Roman"/>
          <w:b/>
          <w:sz w:val="24"/>
          <w:szCs w:val="24"/>
        </w:rPr>
        <w:t xml:space="preserve">EXPEDITED REIMBURSMENT FOR </w:t>
      </w:r>
      <w:r w:rsidR="004A1676" w:rsidRPr="004A1676">
        <w:rPr>
          <w:rFonts w:ascii="Times New Roman" w:hAnsi="Times New Roman"/>
          <w:b/>
          <w:sz w:val="24"/>
          <w:szCs w:val="24"/>
        </w:rPr>
        <w:t>NURSING FACILIITIES</w:t>
      </w:r>
      <w:r>
        <w:rPr>
          <w:rFonts w:ascii="Times New Roman" w:hAnsi="Times New Roman"/>
          <w:b/>
          <w:sz w:val="24"/>
          <w:szCs w:val="24"/>
        </w:rPr>
        <w:t xml:space="preserve"> FOR </w:t>
      </w:r>
      <w:r w:rsidRPr="00E65D5C">
        <w:rPr>
          <w:rFonts w:ascii="Times New Roman" w:hAnsi="Times New Roman"/>
          <w:b/>
          <w:sz w:val="24"/>
          <w:szCs w:val="24"/>
        </w:rPr>
        <w:t>COVID-19</w:t>
      </w:r>
      <w:r w:rsidR="00D4714C">
        <w:rPr>
          <w:rFonts w:ascii="Times New Roman" w:hAnsi="Times New Roman"/>
          <w:b/>
          <w:sz w:val="24"/>
          <w:szCs w:val="24"/>
        </w:rPr>
        <w:t xml:space="preserve"> COSTS</w:t>
      </w:r>
    </w:p>
    <w:p w14:paraId="11ADE017" w14:textId="77777777" w:rsidR="004A1676" w:rsidRDefault="004A1676" w:rsidP="004A1676">
      <w:pPr>
        <w:autoSpaceDE w:val="0"/>
        <w:autoSpaceDN w:val="0"/>
        <w:adjustRightInd w:val="0"/>
        <w:spacing w:before="0" w:line="240" w:lineRule="auto"/>
        <w:rPr>
          <w:rFonts w:ascii="Times New Roman" w:hAnsi="Times New Roman"/>
          <w:sz w:val="24"/>
          <w:szCs w:val="24"/>
        </w:rPr>
      </w:pPr>
    </w:p>
    <w:p w14:paraId="69B53C39" w14:textId="0471BE3E" w:rsidR="00485B39" w:rsidRPr="00937F6A" w:rsidRDefault="00485B39" w:rsidP="00764B97">
      <w:pPr>
        <w:autoSpaceDE w:val="0"/>
        <w:autoSpaceDN w:val="0"/>
        <w:adjustRightInd w:val="0"/>
        <w:spacing w:before="0" w:line="240" w:lineRule="auto"/>
        <w:ind w:firstLine="720"/>
        <w:rPr>
          <w:rFonts w:ascii="Times New Roman" w:hAnsi="Times New Roman"/>
          <w:sz w:val="24"/>
          <w:szCs w:val="24"/>
        </w:rPr>
      </w:pPr>
      <w:r w:rsidRPr="00937F6A">
        <w:rPr>
          <w:rFonts w:ascii="Times New Roman" w:hAnsi="Times New Roman"/>
          <w:sz w:val="24"/>
          <w:szCs w:val="24"/>
        </w:rPr>
        <w:t xml:space="preserve">Minnesota Statutes </w:t>
      </w:r>
      <w:r w:rsidR="00555C17">
        <w:rPr>
          <w:rFonts w:ascii="Times New Roman" w:hAnsi="Times New Roman"/>
          <w:sz w:val="24"/>
          <w:szCs w:val="24"/>
        </w:rPr>
        <w:t xml:space="preserve">Chapter </w:t>
      </w:r>
      <w:hyperlink r:id="rId7" w:history="1">
        <w:r w:rsidRPr="00937F6A">
          <w:rPr>
            <w:rStyle w:val="Hyperlink"/>
            <w:rFonts w:ascii="Times New Roman" w:hAnsi="Times New Roman"/>
            <w:color w:val="2E74B5" w:themeColor="accent1" w:themeShade="BF"/>
            <w:sz w:val="24"/>
            <w:szCs w:val="24"/>
          </w:rPr>
          <w:t>12A.10</w:t>
        </w:r>
      </w:hyperlink>
      <w:r w:rsidRPr="00937F6A">
        <w:rPr>
          <w:rFonts w:ascii="Times New Roman" w:hAnsi="Times New Roman"/>
          <w:sz w:val="24"/>
          <w:szCs w:val="24"/>
        </w:rPr>
        <w:t xml:space="preserve"> provides authority for</w:t>
      </w:r>
      <w:r w:rsidR="009B67A5" w:rsidRPr="00937F6A">
        <w:rPr>
          <w:rFonts w:ascii="Times New Roman" w:eastAsiaTheme="minorHAnsi" w:hAnsi="Times New Roman"/>
          <w:sz w:val="24"/>
          <w:szCs w:val="24"/>
          <w:lang w:bidi="ar-SA"/>
        </w:rPr>
        <w:t xml:space="preserve"> the </w:t>
      </w:r>
      <w:r w:rsidR="00555C17">
        <w:rPr>
          <w:rFonts w:ascii="Times New Roman" w:eastAsiaTheme="minorHAnsi" w:hAnsi="Times New Roman"/>
          <w:sz w:val="24"/>
          <w:szCs w:val="24"/>
          <w:lang w:bidi="ar-SA"/>
        </w:rPr>
        <w:t>C</w:t>
      </w:r>
      <w:r w:rsidR="009B67A5" w:rsidRPr="00937F6A">
        <w:rPr>
          <w:rFonts w:ascii="Times New Roman" w:eastAsiaTheme="minorHAnsi" w:hAnsi="Times New Roman"/>
          <w:sz w:val="24"/>
          <w:szCs w:val="24"/>
          <w:lang w:bidi="ar-SA"/>
        </w:rPr>
        <w:t xml:space="preserve">ommissioner of </w:t>
      </w:r>
      <w:r w:rsidR="00555C17">
        <w:rPr>
          <w:rFonts w:ascii="Times New Roman" w:eastAsiaTheme="minorHAnsi" w:hAnsi="Times New Roman"/>
          <w:sz w:val="24"/>
          <w:szCs w:val="24"/>
          <w:lang w:bidi="ar-SA"/>
        </w:rPr>
        <w:t>H</w:t>
      </w:r>
      <w:r w:rsidR="009B67A5" w:rsidRPr="00937F6A">
        <w:rPr>
          <w:rFonts w:ascii="Times New Roman" w:eastAsiaTheme="minorHAnsi" w:hAnsi="Times New Roman"/>
          <w:sz w:val="24"/>
          <w:szCs w:val="24"/>
          <w:lang w:bidi="ar-SA"/>
        </w:rPr>
        <w:t xml:space="preserve">uman </w:t>
      </w:r>
      <w:r w:rsidR="00555C17">
        <w:rPr>
          <w:rFonts w:ascii="Times New Roman" w:eastAsiaTheme="minorHAnsi" w:hAnsi="Times New Roman"/>
          <w:sz w:val="24"/>
          <w:szCs w:val="24"/>
          <w:lang w:bidi="ar-SA"/>
        </w:rPr>
        <w:t>S</w:t>
      </w:r>
      <w:r w:rsidR="009B67A5" w:rsidRPr="00937F6A">
        <w:rPr>
          <w:rFonts w:ascii="Times New Roman" w:eastAsiaTheme="minorHAnsi" w:hAnsi="Times New Roman"/>
          <w:sz w:val="24"/>
          <w:szCs w:val="24"/>
          <w:lang w:bidi="ar-SA"/>
        </w:rPr>
        <w:t xml:space="preserve">ervices to provide financial </w:t>
      </w:r>
      <w:r w:rsidR="00255B9C" w:rsidRPr="00937F6A">
        <w:rPr>
          <w:rFonts w:ascii="Times New Roman" w:eastAsiaTheme="minorHAnsi" w:hAnsi="Times New Roman"/>
          <w:sz w:val="24"/>
          <w:szCs w:val="24"/>
          <w:lang w:bidi="ar-SA"/>
        </w:rPr>
        <w:t>assistance</w:t>
      </w:r>
      <w:r w:rsidR="009B67A5" w:rsidRPr="00937F6A">
        <w:rPr>
          <w:rFonts w:ascii="Times New Roman" w:eastAsiaTheme="minorHAnsi" w:hAnsi="Times New Roman"/>
          <w:sz w:val="24"/>
          <w:szCs w:val="24"/>
          <w:lang w:bidi="ar-SA"/>
        </w:rPr>
        <w:t xml:space="preserve"> to a nursing home in response to a disaster or other event that threatens the health and safety of residents served in a program receiving medical assistance</w:t>
      </w:r>
      <w:r w:rsidR="00255B9C" w:rsidRPr="00937F6A">
        <w:rPr>
          <w:rFonts w:ascii="Times New Roman" w:eastAsiaTheme="minorHAnsi" w:hAnsi="Times New Roman"/>
          <w:sz w:val="24"/>
          <w:szCs w:val="24"/>
          <w:lang w:bidi="ar-SA"/>
        </w:rPr>
        <w:t xml:space="preserve"> funds</w:t>
      </w:r>
      <w:r w:rsidR="009B67A5" w:rsidRPr="00937F6A">
        <w:rPr>
          <w:rFonts w:ascii="Times New Roman" w:eastAsiaTheme="minorHAnsi" w:hAnsi="Times New Roman"/>
          <w:sz w:val="24"/>
          <w:szCs w:val="24"/>
          <w:lang w:bidi="ar-SA"/>
        </w:rPr>
        <w:t>.  T</w:t>
      </w:r>
      <w:r w:rsidRPr="00937F6A">
        <w:rPr>
          <w:rFonts w:ascii="Times New Roman" w:hAnsi="Times New Roman"/>
          <w:sz w:val="24"/>
          <w:szCs w:val="24"/>
        </w:rPr>
        <w:t>h</w:t>
      </w:r>
      <w:r w:rsidR="004C4A31" w:rsidRPr="00937F6A">
        <w:rPr>
          <w:rFonts w:ascii="Times New Roman" w:hAnsi="Times New Roman"/>
          <w:sz w:val="24"/>
          <w:szCs w:val="24"/>
        </w:rPr>
        <w:t xml:space="preserve">ese instructions have </w:t>
      </w:r>
      <w:r w:rsidRPr="00937F6A">
        <w:rPr>
          <w:rFonts w:ascii="Times New Roman" w:hAnsi="Times New Roman"/>
          <w:sz w:val="24"/>
          <w:szCs w:val="24"/>
        </w:rPr>
        <w:t xml:space="preserve">been prepared to assist </w:t>
      </w:r>
      <w:r w:rsidR="00255B9C" w:rsidRPr="00937F6A">
        <w:rPr>
          <w:rFonts w:ascii="Times New Roman" w:hAnsi="Times New Roman"/>
          <w:sz w:val="24"/>
          <w:szCs w:val="24"/>
        </w:rPr>
        <w:t xml:space="preserve">licensed nursing facility </w:t>
      </w:r>
      <w:r w:rsidR="009B67A5" w:rsidRPr="00937F6A">
        <w:rPr>
          <w:rFonts w:ascii="Times New Roman" w:hAnsi="Times New Roman"/>
          <w:sz w:val="24"/>
          <w:szCs w:val="24"/>
        </w:rPr>
        <w:t>p</w:t>
      </w:r>
      <w:r w:rsidRPr="00937F6A">
        <w:rPr>
          <w:rFonts w:ascii="Times New Roman" w:hAnsi="Times New Roman"/>
          <w:sz w:val="24"/>
          <w:szCs w:val="24"/>
        </w:rPr>
        <w:t xml:space="preserve">roviders </w:t>
      </w:r>
      <w:r w:rsidR="004C4A31" w:rsidRPr="00937F6A">
        <w:rPr>
          <w:rFonts w:ascii="Times New Roman" w:hAnsi="Times New Roman"/>
          <w:sz w:val="24"/>
          <w:szCs w:val="24"/>
        </w:rPr>
        <w:t xml:space="preserve">located within Minnesota that are enrolled as </w:t>
      </w:r>
      <w:r w:rsidRPr="00937F6A">
        <w:rPr>
          <w:rFonts w:ascii="Times New Roman" w:hAnsi="Times New Roman"/>
          <w:sz w:val="24"/>
          <w:szCs w:val="24"/>
        </w:rPr>
        <w:t>Minnesota Medical Assistance Pro</w:t>
      </w:r>
      <w:r w:rsidR="004C4A31" w:rsidRPr="00937F6A">
        <w:rPr>
          <w:rFonts w:ascii="Times New Roman" w:hAnsi="Times New Roman"/>
          <w:sz w:val="24"/>
          <w:szCs w:val="24"/>
        </w:rPr>
        <w:t xml:space="preserve">viders </w:t>
      </w:r>
      <w:r w:rsidRPr="00937F6A">
        <w:rPr>
          <w:rFonts w:ascii="Times New Roman" w:hAnsi="Times New Roman"/>
          <w:sz w:val="24"/>
          <w:szCs w:val="24"/>
        </w:rPr>
        <w:t xml:space="preserve">in completing </w:t>
      </w:r>
      <w:r w:rsidR="009B67A5" w:rsidRPr="00937F6A">
        <w:rPr>
          <w:rFonts w:ascii="Times New Roman" w:hAnsi="Times New Roman"/>
          <w:sz w:val="24"/>
          <w:szCs w:val="24"/>
        </w:rPr>
        <w:t>a request for e</w:t>
      </w:r>
      <w:r w:rsidR="00255B9C" w:rsidRPr="00937F6A">
        <w:rPr>
          <w:rFonts w:ascii="Times New Roman" w:hAnsi="Times New Roman"/>
          <w:sz w:val="24"/>
          <w:szCs w:val="24"/>
        </w:rPr>
        <w:t xml:space="preserve">xpedited </w:t>
      </w:r>
      <w:r w:rsidR="00C66C2A" w:rsidRPr="00937F6A">
        <w:rPr>
          <w:rFonts w:ascii="Times New Roman" w:hAnsi="Times New Roman"/>
          <w:sz w:val="24"/>
          <w:szCs w:val="24"/>
        </w:rPr>
        <w:t xml:space="preserve">reimbursement </w:t>
      </w:r>
      <w:r w:rsidR="009B67A5" w:rsidRPr="00937F6A">
        <w:rPr>
          <w:rFonts w:ascii="Times New Roman" w:hAnsi="Times New Roman"/>
          <w:sz w:val="24"/>
          <w:szCs w:val="24"/>
        </w:rPr>
        <w:t xml:space="preserve">for </w:t>
      </w:r>
      <w:r w:rsidR="00A15A14" w:rsidRPr="00937F6A">
        <w:rPr>
          <w:rFonts w:ascii="Times New Roman" w:hAnsi="Times New Roman"/>
          <w:sz w:val="24"/>
          <w:szCs w:val="24"/>
        </w:rPr>
        <w:t xml:space="preserve">additional </w:t>
      </w:r>
      <w:r w:rsidR="009B67A5" w:rsidRPr="00937F6A">
        <w:rPr>
          <w:rFonts w:ascii="Times New Roman" w:hAnsi="Times New Roman"/>
          <w:sz w:val="24"/>
          <w:szCs w:val="24"/>
        </w:rPr>
        <w:t xml:space="preserve">necessary and reasonable costs </w:t>
      </w:r>
      <w:r w:rsidR="009E3273" w:rsidRPr="00937F6A">
        <w:rPr>
          <w:rFonts w:ascii="Times New Roman" w:hAnsi="Times New Roman"/>
          <w:sz w:val="24"/>
          <w:szCs w:val="24"/>
        </w:rPr>
        <w:t xml:space="preserve">associated with responding to the </w:t>
      </w:r>
      <w:r w:rsidR="00937F6A" w:rsidRPr="00937F6A">
        <w:rPr>
          <w:rFonts w:ascii="Times New Roman" w:hAnsi="Times New Roman"/>
          <w:sz w:val="24"/>
          <w:szCs w:val="24"/>
        </w:rPr>
        <w:t>N</w:t>
      </w:r>
      <w:r w:rsidR="00DF7C34" w:rsidRPr="00937F6A">
        <w:rPr>
          <w:rFonts w:ascii="Times New Roman" w:hAnsi="Times New Roman"/>
          <w:sz w:val="24"/>
          <w:szCs w:val="24"/>
        </w:rPr>
        <w:t xml:space="preserve">ational </w:t>
      </w:r>
      <w:r w:rsidR="00937F6A" w:rsidRPr="00937F6A">
        <w:rPr>
          <w:rFonts w:ascii="Times New Roman" w:hAnsi="Times New Roman"/>
          <w:sz w:val="24"/>
          <w:szCs w:val="24"/>
        </w:rPr>
        <w:t>E</w:t>
      </w:r>
      <w:r w:rsidR="00DF7C34" w:rsidRPr="00937F6A">
        <w:rPr>
          <w:rFonts w:ascii="Times New Roman" w:hAnsi="Times New Roman"/>
          <w:sz w:val="24"/>
          <w:szCs w:val="24"/>
        </w:rPr>
        <w:t xml:space="preserve">mergency </w:t>
      </w:r>
      <w:r w:rsidR="00937F6A" w:rsidRPr="00937F6A">
        <w:rPr>
          <w:rFonts w:ascii="Times New Roman" w:hAnsi="Times New Roman"/>
          <w:sz w:val="24"/>
          <w:szCs w:val="24"/>
        </w:rPr>
        <w:t>Act</w:t>
      </w:r>
      <w:r w:rsidR="00DF7C34" w:rsidRPr="00937F6A">
        <w:rPr>
          <w:rFonts w:ascii="Times New Roman" w:hAnsi="Times New Roman"/>
          <w:sz w:val="24"/>
          <w:szCs w:val="24"/>
        </w:rPr>
        <w:t xml:space="preserve"> in regards to the coronavirus (COVID-19).</w:t>
      </w:r>
    </w:p>
    <w:p w14:paraId="4F5A6EC3" w14:textId="77777777" w:rsidR="00937F6A" w:rsidRPr="00937F6A" w:rsidRDefault="00937F6A" w:rsidP="00764B97">
      <w:pPr>
        <w:autoSpaceDE w:val="0"/>
        <w:autoSpaceDN w:val="0"/>
        <w:adjustRightInd w:val="0"/>
        <w:spacing w:before="0" w:line="240" w:lineRule="auto"/>
        <w:ind w:firstLine="720"/>
        <w:rPr>
          <w:rFonts w:ascii="Times New Roman" w:hAnsi="Times New Roman"/>
          <w:sz w:val="24"/>
          <w:szCs w:val="24"/>
        </w:rPr>
      </w:pPr>
    </w:p>
    <w:p w14:paraId="6C7A96F5" w14:textId="6EB9C103" w:rsidR="00937F6A" w:rsidRDefault="009E3273" w:rsidP="00937F6A">
      <w:pPr>
        <w:pStyle w:val="in"/>
        <w:ind w:firstLine="720"/>
        <w:rPr>
          <w:color w:val="000000"/>
          <w:lang w:val="en"/>
        </w:rPr>
      </w:pPr>
      <w:r w:rsidRPr="00937F6A">
        <w:t>The Department of Human Services (</w:t>
      </w:r>
      <w:r w:rsidR="00A15A14" w:rsidRPr="00937F6A">
        <w:t>DHS</w:t>
      </w:r>
      <w:r w:rsidRPr="00937F6A">
        <w:t>)</w:t>
      </w:r>
      <w:r w:rsidR="00A15A14" w:rsidRPr="00937F6A">
        <w:t xml:space="preserve"> will provide </w:t>
      </w:r>
      <w:r w:rsidR="008F4BA3">
        <w:t xml:space="preserve">expedited </w:t>
      </w:r>
      <w:r w:rsidR="00A15A14" w:rsidRPr="00937F6A">
        <w:t xml:space="preserve">reimbursement for the </w:t>
      </w:r>
      <w:r w:rsidRPr="00937F6A">
        <w:t xml:space="preserve">allowable </w:t>
      </w:r>
      <w:r w:rsidR="00CB04FB">
        <w:t xml:space="preserve">incremental </w:t>
      </w:r>
      <w:r w:rsidR="00A15A14" w:rsidRPr="00937F6A">
        <w:t xml:space="preserve">costs of </w:t>
      </w:r>
      <w:r w:rsidRPr="00937F6A">
        <w:t>COVID-19 related expenses</w:t>
      </w:r>
      <w:r w:rsidR="00A15A14" w:rsidRPr="00937F6A">
        <w:t xml:space="preserve"> to</w:t>
      </w:r>
      <w:r w:rsidR="00E53501" w:rsidRPr="00937F6A">
        <w:t xml:space="preserve"> </w:t>
      </w:r>
      <w:r w:rsidR="004C4A31" w:rsidRPr="00937F6A">
        <w:t xml:space="preserve">nursing facilities to </w:t>
      </w:r>
      <w:r w:rsidR="00A15A14" w:rsidRPr="00937F6A">
        <w:t xml:space="preserve">the extent that those services are not otherwise covered (or coverable) by </w:t>
      </w:r>
      <w:r w:rsidR="00937F6A" w:rsidRPr="00937F6A">
        <w:t>any other disaster assistance, insurance, federal or state funding</w:t>
      </w:r>
      <w:r w:rsidR="00A15A14" w:rsidRPr="00937F6A">
        <w:t xml:space="preserve">. </w:t>
      </w:r>
      <w:r w:rsidR="00937F6A" w:rsidRPr="00937F6A">
        <w:rPr>
          <w:color w:val="000000"/>
          <w:lang w:val="en"/>
        </w:rPr>
        <w:t xml:space="preserve">If after receiving payment from the </w:t>
      </w:r>
      <w:r w:rsidR="00555C17">
        <w:rPr>
          <w:color w:val="000000"/>
          <w:lang w:val="en"/>
        </w:rPr>
        <w:t>C</w:t>
      </w:r>
      <w:r w:rsidR="00937F6A" w:rsidRPr="00937F6A">
        <w:rPr>
          <w:color w:val="000000"/>
          <w:lang w:val="en"/>
        </w:rPr>
        <w:t xml:space="preserve">ommissioner for a documented cost, the provider is able to acquire payment from another source for that cost, the provider shall reimburse the </w:t>
      </w:r>
      <w:r w:rsidR="00555C17">
        <w:rPr>
          <w:color w:val="000000"/>
          <w:lang w:val="en"/>
        </w:rPr>
        <w:t>C</w:t>
      </w:r>
      <w:r w:rsidR="00937F6A" w:rsidRPr="00937F6A">
        <w:rPr>
          <w:color w:val="000000"/>
          <w:lang w:val="en"/>
        </w:rPr>
        <w:t>ommissioner in the amount paid.</w:t>
      </w:r>
    </w:p>
    <w:p w14:paraId="5770A298" w14:textId="48816470" w:rsidR="00CB04FB" w:rsidRDefault="00A15A14" w:rsidP="00B0103C">
      <w:pPr>
        <w:pStyle w:val="List"/>
        <w:numPr>
          <w:ilvl w:val="0"/>
          <w:numId w:val="0"/>
        </w:numPr>
        <w:spacing w:line="240" w:lineRule="auto"/>
        <w:ind w:firstLine="720"/>
        <w:rPr>
          <w:rStyle w:val="BodyTextChar"/>
          <w:rFonts w:ascii="Times New Roman" w:eastAsiaTheme="majorEastAsia" w:hAnsi="Times New Roman"/>
          <w:sz w:val="24"/>
          <w:szCs w:val="24"/>
        </w:rPr>
      </w:pPr>
      <w:r w:rsidRPr="00937F6A">
        <w:rPr>
          <w:rFonts w:ascii="Times New Roman" w:hAnsi="Times New Roman"/>
          <w:sz w:val="24"/>
          <w:szCs w:val="24"/>
        </w:rPr>
        <w:t xml:space="preserve">Facilities </w:t>
      </w:r>
      <w:r w:rsidR="00C66C2A" w:rsidRPr="00937F6A">
        <w:rPr>
          <w:rFonts w:ascii="Times New Roman" w:hAnsi="Times New Roman"/>
          <w:sz w:val="24"/>
          <w:szCs w:val="24"/>
        </w:rPr>
        <w:t xml:space="preserve">seeking immediate reimbursement for COVID-19 </w:t>
      </w:r>
      <w:r w:rsidR="009E3273" w:rsidRPr="00937F6A">
        <w:rPr>
          <w:rFonts w:ascii="Times New Roman" w:hAnsi="Times New Roman"/>
          <w:sz w:val="24"/>
          <w:szCs w:val="24"/>
        </w:rPr>
        <w:t xml:space="preserve">specific </w:t>
      </w:r>
      <w:r w:rsidR="00C66C2A" w:rsidRPr="00937F6A">
        <w:rPr>
          <w:rFonts w:ascii="Times New Roman" w:hAnsi="Times New Roman"/>
          <w:sz w:val="24"/>
          <w:szCs w:val="24"/>
        </w:rPr>
        <w:t xml:space="preserve">costs instead of seeking reimbursement through the annual Cost Report will be required to complete and submit </w:t>
      </w:r>
      <w:r w:rsidR="009E3273" w:rsidRPr="00937F6A">
        <w:rPr>
          <w:rFonts w:ascii="Times New Roman" w:hAnsi="Times New Roman"/>
          <w:sz w:val="24"/>
          <w:szCs w:val="24"/>
        </w:rPr>
        <w:t xml:space="preserve">the COVID-19 MN DHS NFRP Reimbursement </w:t>
      </w:r>
      <w:r w:rsidR="009E3273" w:rsidRPr="005865B3">
        <w:rPr>
          <w:rFonts w:ascii="Times New Roman" w:hAnsi="Times New Roman"/>
          <w:sz w:val="24"/>
          <w:szCs w:val="24"/>
        </w:rPr>
        <w:t xml:space="preserve">Application Form </w:t>
      </w:r>
      <w:proofErr w:type="gramStart"/>
      <w:r w:rsidR="009E3273" w:rsidRPr="005865B3">
        <w:rPr>
          <w:rFonts w:ascii="Times New Roman" w:hAnsi="Times New Roman"/>
          <w:sz w:val="24"/>
          <w:szCs w:val="24"/>
        </w:rPr>
        <w:t>A</w:t>
      </w:r>
      <w:proofErr w:type="gramEnd"/>
      <w:r w:rsidR="009E3273" w:rsidRPr="005865B3">
        <w:rPr>
          <w:rFonts w:ascii="Times New Roman" w:hAnsi="Times New Roman"/>
          <w:sz w:val="24"/>
          <w:szCs w:val="24"/>
        </w:rPr>
        <w:t xml:space="preserve"> (Form A).  Form A may only include </w:t>
      </w:r>
      <w:r w:rsidRPr="005865B3">
        <w:rPr>
          <w:rFonts w:ascii="Times New Roman" w:hAnsi="Times New Roman"/>
          <w:sz w:val="24"/>
          <w:szCs w:val="24"/>
        </w:rPr>
        <w:t xml:space="preserve">costs </w:t>
      </w:r>
      <w:r w:rsidR="009E3273" w:rsidRPr="005865B3">
        <w:rPr>
          <w:rFonts w:ascii="Times New Roman" w:hAnsi="Times New Roman"/>
          <w:sz w:val="24"/>
          <w:szCs w:val="24"/>
        </w:rPr>
        <w:t xml:space="preserve">directly </w:t>
      </w:r>
      <w:r w:rsidRPr="005865B3">
        <w:rPr>
          <w:rFonts w:ascii="Times New Roman" w:hAnsi="Times New Roman"/>
          <w:sz w:val="24"/>
          <w:szCs w:val="24"/>
        </w:rPr>
        <w:t>associated with nursing facility operations.</w:t>
      </w:r>
      <w:r w:rsidR="009E3273" w:rsidRPr="005865B3">
        <w:rPr>
          <w:rFonts w:ascii="Times New Roman" w:hAnsi="Times New Roman"/>
          <w:sz w:val="24"/>
          <w:szCs w:val="24"/>
        </w:rPr>
        <w:t xml:space="preserve">  Costs of all other operations (e.g. Assisted Living, Meals on Wheels, Adult Day Care, etc.) must not be included on Form A.</w:t>
      </w:r>
      <w:r w:rsidR="005865B3" w:rsidRPr="005865B3">
        <w:rPr>
          <w:rFonts w:ascii="Times New Roman" w:hAnsi="Times New Roman"/>
          <w:sz w:val="24"/>
          <w:szCs w:val="24"/>
        </w:rPr>
        <w:t xml:space="preserve">  Further, </w:t>
      </w:r>
      <w:r w:rsidR="00CB04FB">
        <w:rPr>
          <w:rFonts w:ascii="Times New Roman" w:hAnsi="Times New Roman"/>
          <w:sz w:val="24"/>
          <w:szCs w:val="24"/>
        </w:rPr>
        <w:t xml:space="preserve">costs claimed on Form A must be solely the </w:t>
      </w:r>
      <w:r w:rsidR="00CB04FB" w:rsidRPr="00CB04FB">
        <w:rPr>
          <w:rFonts w:ascii="Times New Roman" w:hAnsi="Times New Roman"/>
          <w:sz w:val="24"/>
          <w:szCs w:val="24"/>
        </w:rPr>
        <w:t xml:space="preserve">incremental </w:t>
      </w:r>
      <w:r w:rsidR="00CB04FB">
        <w:rPr>
          <w:rFonts w:ascii="Times New Roman" w:hAnsi="Times New Roman"/>
          <w:sz w:val="24"/>
          <w:szCs w:val="24"/>
        </w:rPr>
        <w:t xml:space="preserve">costs that are </w:t>
      </w:r>
      <w:r w:rsidR="00CB04FB" w:rsidRPr="00CB04FB">
        <w:rPr>
          <w:rFonts w:ascii="Times New Roman" w:hAnsi="Times New Roman"/>
          <w:sz w:val="24"/>
          <w:szCs w:val="24"/>
        </w:rPr>
        <w:t xml:space="preserve">a result of the </w:t>
      </w:r>
      <w:r w:rsidR="002561CF">
        <w:rPr>
          <w:rFonts w:ascii="Times New Roman" w:hAnsi="Times New Roman"/>
          <w:sz w:val="24"/>
          <w:szCs w:val="24"/>
        </w:rPr>
        <w:t xml:space="preserve">facility’s response to the </w:t>
      </w:r>
      <w:r w:rsidR="00CB04FB" w:rsidRPr="00CB04FB">
        <w:rPr>
          <w:rFonts w:ascii="Times New Roman" w:hAnsi="Times New Roman"/>
          <w:sz w:val="24"/>
          <w:szCs w:val="24"/>
        </w:rPr>
        <w:t>COVID</w:t>
      </w:r>
      <w:r w:rsidR="000F28B0">
        <w:rPr>
          <w:rFonts w:ascii="Times New Roman" w:hAnsi="Times New Roman"/>
          <w:sz w:val="24"/>
          <w:szCs w:val="24"/>
        </w:rPr>
        <w:t>-</w:t>
      </w:r>
      <w:r w:rsidR="00CB04FB" w:rsidRPr="00CB04FB">
        <w:rPr>
          <w:rFonts w:ascii="Times New Roman" w:hAnsi="Times New Roman"/>
          <w:sz w:val="24"/>
          <w:szCs w:val="24"/>
        </w:rPr>
        <w:t xml:space="preserve">19 emergency </w:t>
      </w:r>
      <w:r w:rsidR="00CB04FB">
        <w:rPr>
          <w:rFonts w:ascii="Times New Roman" w:hAnsi="Times New Roman"/>
          <w:sz w:val="24"/>
          <w:szCs w:val="24"/>
        </w:rPr>
        <w:t xml:space="preserve">and </w:t>
      </w:r>
      <w:r w:rsidR="005865B3" w:rsidRPr="005865B3">
        <w:rPr>
          <w:rFonts w:ascii="Times New Roman" w:hAnsi="Times New Roman"/>
          <w:sz w:val="24"/>
          <w:szCs w:val="24"/>
        </w:rPr>
        <w:t xml:space="preserve">must be </w:t>
      </w:r>
      <w:r w:rsidR="008F4BA3" w:rsidRPr="005865B3">
        <w:rPr>
          <w:rFonts w:ascii="Times New Roman" w:hAnsi="Times New Roman"/>
          <w:sz w:val="24"/>
          <w:szCs w:val="24"/>
        </w:rPr>
        <w:t>directly related to the care of residents</w:t>
      </w:r>
      <w:r w:rsidR="000F28B0">
        <w:rPr>
          <w:rFonts w:ascii="Times New Roman" w:hAnsi="Times New Roman"/>
          <w:sz w:val="24"/>
          <w:szCs w:val="24"/>
        </w:rPr>
        <w:t>.</w:t>
      </w:r>
      <w:r w:rsidR="001F3C34">
        <w:rPr>
          <w:rFonts w:ascii="Times New Roman" w:hAnsi="Times New Roman"/>
          <w:sz w:val="24"/>
          <w:szCs w:val="24"/>
        </w:rPr>
        <w:t xml:space="preserve"> </w:t>
      </w:r>
      <w:r w:rsidR="000F28B0" w:rsidRPr="000F28B0">
        <w:rPr>
          <w:rFonts w:ascii="Times New Roman" w:hAnsi="Times New Roman"/>
          <w:sz w:val="24"/>
          <w:szCs w:val="24"/>
        </w:rPr>
        <w:t>Costs</w:t>
      </w:r>
      <w:r w:rsidR="000F28B0">
        <w:rPr>
          <w:rFonts w:ascii="Times New Roman" w:hAnsi="Times New Roman"/>
          <w:sz w:val="24"/>
          <w:szCs w:val="24"/>
        </w:rPr>
        <w:t xml:space="preserve"> eligible </w:t>
      </w:r>
      <w:bookmarkStart w:id="0" w:name="_GoBack"/>
      <w:bookmarkEnd w:id="0"/>
      <w:r w:rsidR="000F28B0" w:rsidRPr="006069D5">
        <w:rPr>
          <w:rFonts w:ascii="Times New Roman" w:hAnsi="Times New Roman"/>
          <w:sz w:val="24"/>
          <w:szCs w:val="24"/>
        </w:rPr>
        <w:t>for reimbursement under this authority include the costs of medical, remedial, or personal care services provided to residents.</w:t>
      </w:r>
      <w:r w:rsidR="008E0F30" w:rsidRPr="006069D5">
        <w:rPr>
          <w:rFonts w:ascii="Times New Roman" w:hAnsi="Times New Roman"/>
          <w:sz w:val="24"/>
          <w:szCs w:val="24"/>
        </w:rPr>
        <w:t xml:space="preserve">  Costs of paid administrative leave due specifically to COVID-19, if provided to employees that work in the licensed nursing facility building, may be eligible for reimbursement regardless of whether the employee’s exposure occurred inside or outside of the facility. </w:t>
      </w:r>
      <w:r w:rsidR="008E0F30">
        <w:rPr>
          <w:rFonts w:ascii="Times New Roman" w:hAnsi="Times New Roman"/>
          <w:sz w:val="24"/>
          <w:szCs w:val="24"/>
        </w:rPr>
        <w:t xml:space="preserve"> </w:t>
      </w:r>
    </w:p>
    <w:p w14:paraId="4E5BD425" w14:textId="481F88E8" w:rsidR="008F4BA3" w:rsidRPr="008F4BA3" w:rsidRDefault="008F4BA3" w:rsidP="008F4BA3">
      <w:pPr>
        <w:spacing w:before="240" w:line="240" w:lineRule="auto"/>
        <w:rPr>
          <w:rFonts w:ascii="Times New Roman" w:hAnsi="Times New Roman"/>
          <w:b/>
          <w:sz w:val="24"/>
          <w:szCs w:val="24"/>
        </w:rPr>
      </w:pPr>
      <w:r w:rsidRPr="008F4BA3">
        <w:rPr>
          <w:rFonts w:ascii="Times New Roman" w:hAnsi="Times New Roman"/>
          <w:b/>
          <w:sz w:val="24"/>
          <w:szCs w:val="24"/>
        </w:rPr>
        <w:t>INELIGIBLE COSTS</w:t>
      </w:r>
    </w:p>
    <w:p w14:paraId="47D877F7" w14:textId="1206269A" w:rsidR="00942991" w:rsidRDefault="00BB069D" w:rsidP="008F4BA3">
      <w:pPr>
        <w:spacing w:before="240" w:line="240" w:lineRule="auto"/>
        <w:ind w:firstLine="720"/>
        <w:rPr>
          <w:rFonts w:ascii="Times New Roman" w:hAnsi="Times New Roman"/>
          <w:sz w:val="24"/>
          <w:szCs w:val="24"/>
        </w:rPr>
      </w:pPr>
      <w:r w:rsidRPr="00937F6A">
        <w:rPr>
          <w:rFonts w:ascii="Times New Roman" w:hAnsi="Times New Roman"/>
          <w:sz w:val="24"/>
          <w:szCs w:val="24"/>
        </w:rPr>
        <w:t xml:space="preserve">Costs of functions normally paid by charges to residents, employees, visitors, or others such as the direct and indirect costs of operating a pharmacy, congregate dining program, home delivered meals program, gift shop, coffee shop, apartments or day care center are non-allowable and </w:t>
      </w:r>
      <w:r w:rsidR="004A1676">
        <w:rPr>
          <w:rFonts w:ascii="Times New Roman" w:hAnsi="Times New Roman"/>
          <w:sz w:val="24"/>
          <w:szCs w:val="24"/>
        </w:rPr>
        <w:t>must</w:t>
      </w:r>
      <w:r w:rsidRPr="00937F6A">
        <w:rPr>
          <w:rFonts w:ascii="Times New Roman" w:hAnsi="Times New Roman"/>
          <w:sz w:val="24"/>
          <w:szCs w:val="24"/>
        </w:rPr>
        <w:t xml:space="preserve"> </w:t>
      </w:r>
      <w:r w:rsidR="00764B97" w:rsidRPr="00937F6A">
        <w:rPr>
          <w:rFonts w:ascii="Times New Roman" w:hAnsi="Times New Roman"/>
          <w:sz w:val="24"/>
          <w:szCs w:val="24"/>
        </w:rPr>
        <w:t>not be included o</w:t>
      </w:r>
      <w:r w:rsidR="008F4BA3">
        <w:rPr>
          <w:rFonts w:ascii="Times New Roman" w:hAnsi="Times New Roman"/>
          <w:sz w:val="24"/>
          <w:szCs w:val="24"/>
        </w:rPr>
        <w:t>n the reimbursement application Form A.</w:t>
      </w:r>
    </w:p>
    <w:p w14:paraId="756CEE9E" w14:textId="75051628" w:rsidR="008F4BA3" w:rsidRDefault="008F4BA3" w:rsidP="008F4BA3">
      <w:pPr>
        <w:spacing w:before="240" w:line="240" w:lineRule="auto"/>
        <w:ind w:firstLine="720"/>
        <w:rPr>
          <w:rFonts w:ascii="Times New Roman" w:hAnsi="Times New Roman"/>
          <w:sz w:val="24"/>
          <w:szCs w:val="24"/>
        </w:rPr>
      </w:pPr>
      <w:r w:rsidRPr="008F4BA3">
        <w:rPr>
          <w:rFonts w:ascii="Times New Roman" w:hAnsi="Times New Roman"/>
          <w:sz w:val="24"/>
          <w:szCs w:val="24"/>
        </w:rPr>
        <w:t>Capital expenses such as major construction costs or the daily per diem rate for non-covered residents are not eligible for reimbursement under this authority.</w:t>
      </w:r>
    </w:p>
    <w:p w14:paraId="5F2FF9F6" w14:textId="4CB3E679" w:rsidR="00B607E4" w:rsidRDefault="00B607E4" w:rsidP="008F4BA3">
      <w:pPr>
        <w:spacing w:before="240" w:line="240" w:lineRule="auto"/>
        <w:ind w:firstLine="720"/>
        <w:rPr>
          <w:rFonts w:ascii="Times New Roman" w:hAnsi="Times New Roman"/>
          <w:sz w:val="24"/>
          <w:szCs w:val="24"/>
        </w:rPr>
      </w:pPr>
      <w:r>
        <w:rPr>
          <w:rFonts w:ascii="Times New Roman" w:hAnsi="Times New Roman"/>
          <w:sz w:val="24"/>
          <w:szCs w:val="24"/>
        </w:rPr>
        <w:t xml:space="preserve">Costs that are not allowable per the Center for Medicare and Medicaid Service Provider Reimbursement Manual (e.g. lobbying fees, marketing costs, </w:t>
      </w:r>
      <w:r w:rsidR="00F4124E">
        <w:rPr>
          <w:rFonts w:ascii="Times New Roman" w:hAnsi="Times New Roman"/>
          <w:sz w:val="24"/>
          <w:szCs w:val="24"/>
        </w:rPr>
        <w:t xml:space="preserve">fundraising </w:t>
      </w:r>
      <w:r w:rsidR="00412480">
        <w:rPr>
          <w:rFonts w:ascii="Times New Roman" w:hAnsi="Times New Roman"/>
          <w:sz w:val="24"/>
          <w:szCs w:val="24"/>
        </w:rPr>
        <w:t>expenses</w:t>
      </w:r>
      <w:r w:rsidR="00F4124E">
        <w:rPr>
          <w:rFonts w:ascii="Times New Roman" w:hAnsi="Times New Roman"/>
          <w:sz w:val="24"/>
          <w:szCs w:val="24"/>
        </w:rPr>
        <w:t>, etc.</w:t>
      </w:r>
      <w:r>
        <w:rPr>
          <w:rFonts w:ascii="Times New Roman" w:hAnsi="Times New Roman"/>
          <w:sz w:val="24"/>
          <w:szCs w:val="24"/>
        </w:rPr>
        <w:t>) are not allowable on Form A.</w:t>
      </w:r>
    </w:p>
    <w:p w14:paraId="126B5D7F" w14:textId="67EA345C" w:rsidR="008F4BA3" w:rsidRPr="008F4BA3" w:rsidRDefault="008F4BA3" w:rsidP="008F4BA3">
      <w:pPr>
        <w:spacing w:before="240" w:line="240" w:lineRule="auto"/>
        <w:jc w:val="both"/>
        <w:rPr>
          <w:rFonts w:ascii="Times New Roman" w:hAnsi="Times New Roman"/>
          <w:b/>
          <w:sz w:val="24"/>
          <w:szCs w:val="24"/>
        </w:rPr>
      </w:pPr>
      <w:r w:rsidRPr="008F4BA3">
        <w:rPr>
          <w:rFonts w:ascii="Times New Roman" w:hAnsi="Times New Roman"/>
          <w:b/>
          <w:sz w:val="24"/>
          <w:szCs w:val="24"/>
        </w:rPr>
        <w:t>HOW TO APPLY</w:t>
      </w:r>
    </w:p>
    <w:p w14:paraId="16688192" w14:textId="1764D03F" w:rsidR="009E7497" w:rsidRDefault="009E7497" w:rsidP="009E7497">
      <w:pPr>
        <w:pStyle w:val="BodyText"/>
        <w:spacing w:line="240" w:lineRule="auto"/>
        <w:rPr>
          <w:rStyle w:val="Heading3Char"/>
          <w:rFonts w:ascii="Times New Roman" w:hAnsi="Times New Roman" w:cs="Times New Roman"/>
          <w:b w:val="0"/>
          <w:color w:val="auto"/>
        </w:rPr>
      </w:pPr>
      <w:r>
        <w:rPr>
          <w:rStyle w:val="Heading3Char"/>
          <w:rFonts w:ascii="Times New Roman" w:hAnsi="Times New Roman" w:cs="Times New Roman"/>
          <w:b w:val="0"/>
          <w:color w:val="auto"/>
        </w:rPr>
        <w:lastRenderedPageBreak/>
        <w:t xml:space="preserve">To apply for expedited reimbursement for eligible COVID-19 costs providers </w:t>
      </w:r>
      <w:r w:rsidR="0013780C">
        <w:rPr>
          <w:rStyle w:val="Heading3Char"/>
          <w:rFonts w:ascii="Times New Roman" w:hAnsi="Times New Roman" w:cs="Times New Roman"/>
          <w:b w:val="0"/>
          <w:color w:val="auto"/>
        </w:rPr>
        <w:t>are required to s</w:t>
      </w:r>
      <w:r>
        <w:rPr>
          <w:rStyle w:val="Heading3Char"/>
          <w:rFonts w:ascii="Times New Roman" w:hAnsi="Times New Roman" w:cs="Times New Roman"/>
          <w:b w:val="0"/>
          <w:color w:val="auto"/>
        </w:rPr>
        <w:t xml:space="preserve">ubmit </w:t>
      </w:r>
      <w:r w:rsidR="0013780C">
        <w:rPr>
          <w:rStyle w:val="Heading3Char"/>
          <w:rFonts w:ascii="Times New Roman" w:hAnsi="Times New Roman" w:cs="Times New Roman"/>
          <w:b w:val="0"/>
          <w:color w:val="auto"/>
        </w:rPr>
        <w:t>a</w:t>
      </w:r>
      <w:r>
        <w:rPr>
          <w:rStyle w:val="Heading3Char"/>
          <w:rFonts w:ascii="Times New Roman" w:hAnsi="Times New Roman" w:cs="Times New Roman"/>
          <w:b w:val="0"/>
          <w:color w:val="auto"/>
        </w:rPr>
        <w:t xml:space="preserve"> completed Form A and all necessary supporting documentation via email to DHS at: </w:t>
      </w:r>
      <w:hyperlink r:id="rId8" w:history="1">
        <w:r w:rsidRPr="00E9666F">
          <w:rPr>
            <w:rStyle w:val="Hyperlink"/>
            <w:rFonts w:ascii="Times New Roman" w:eastAsiaTheme="majorEastAsia" w:hAnsi="Times New Roman"/>
            <w:sz w:val="24"/>
            <w:szCs w:val="24"/>
          </w:rPr>
          <w:t>DHS.NFRP.CostReport@state.mn.us</w:t>
        </w:r>
      </w:hyperlink>
    </w:p>
    <w:p w14:paraId="6EB37125" w14:textId="77777777" w:rsidR="00C56D70" w:rsidRDefault="00C56D70" w:rsidP="009E7497">
      <w:pPr>
        <w:pStyle w:val="BodyText"/>
        <w:spacing w:line="240" w:lineRule="auto"/>
        <w:rPr>
          <w:rStyle w:val="Heading3Char"/>
          <w:rFonts w:ascii="Times New Roman" w:hAnsi="Times New Roman" w:cs="Times New Roman"/>
          <w:color w:val="auto"/>
        </w:rPr>
      </w:pPr>
    </w:p>
    <w:p w14:paraId="220FEE79" w14:textId="7CD41195" w:rsidR="008F4BA3" w:rsidRPr="008F4BA3" w:rsidRDefault="008F4BA3" w:rsidP="009E7497">
      <w:pPr>
        <w:pStyle w:val="BodyText"/>
        <w:spacing w:line="240" w:lineRule="auto"/>
        <w:rPr>
          <w:rStyle w:val="Heading3Char"/>
          <w:rFonts w:ascii="Times New Roman" w:hAnsi="Times New Roman" w:cs="Times New Roman"/>
          <w:color w:val="auto"/>
        </w:rPr>
      </w:pPr>
      <w:r>
        <w:rPr>
          <w:rStyle w:val="Heading3Char"/>
          <w:rFonts w:ascii="Times New Roman" w:hAnsi="Times New Roman" w:cs="Times New Roman"/>
          <w:color w:val="auto"/>
        </w:rPr>
        <w:t>REIMBURS</w:t>
      </w:r>
      <w:r w:rsidR="00B0103C">
        <w:rPr>
          <w:rStyle w:val="Heading3Char"/>
          <w:rFonts w:ascii="Times New Roman" w:hAnsi="Times New Roman" w:cs="Times New Roman"/>
          <w:color w:val="auto"/>
        </w:rPr>
        <w:t>E</w:t>
      </w:r>
      <w:r>
        <w:rPr>
          <w:rStyle w:val="Heading3Char"/>
          <w:rFonts w:ascii="Times New Roman" w:hAnsi="Times New Roman" w:cs="Times New Roman"/>
          <w:color w:val="auto"/>
        </w:rPr>
        <w:t>MENTS</w:t>
      </w:r>
    </w:p>
    <w:p w14:paraId="1611F7D5" w14:textId="011496FB" w:rsidR="008F4BA3" w:rsidRDefault="008F4BA3" w:rsidP="00C66C2A">
      <w:pPr>
        <w:spacing w:before="240" w:line="240" w:lineRule="auto"/>
        <w:ind w:firstLine="720"/>
        <w:rPr>
          <w:rFonts w:ascii="Times New Roman" w:hAnsi="Times New Roman"/>
          <w:sz w:val="24"/>
          <w:szCs w:val="24"/>
        </w:rPr>
      </w:pPr>
      <w:r w:rsidRPr="008F4BA3">
        <w:rPr>
          <w:rFonts w:ascii="Times New Roman" w:hAnsi="Times New Roman"/>
          <w:sz w:val="24"/>
          <w:szCs w:val="24"/>
        </w:rPr>
        <w:t xml:space="preserve">Upon receipt of a completed Form A and all associated receipts, an auditor will perform a cursory review of the costs submitted.  Reviewed submissions </w:t>
      </w:r>
      <w:r w:rsidR="00555C17" w:rsidRPr="008F4BA3">
        <w:rPr>
          <w:rFonts w:ascii="Times New Roman" w:hAnsi="Times New Roman"/>
          <w:sz w:val="24"/>
          <w:szCs w:val="24"/>
        </w:rPr>
        <w:t>wi</w:t>
      </w:r>
      <w:r w:rsidR="00555C17">
        <w:rPr>
          <w:rFonts w:ascii="Times New Roman" w:hAnsi="Times New Roman"/>
          <w:sz w:val="24"/>
          <w:szCs w:val="24"/>
        </w:rPr>
        <w:t>ll</w:t>
      </w:r>
      <w:r w:rsidR="00555C17" w:rsidRPr="008F4BA3">
        <w:rPr>
          <w:rFonts w:ascii="Times New Roman" w:hAnsi="Times New Roman"/>
          <w:sz w:val="24"/>
          <w:szCs w:val="24"/>
        </w:rPr>
        <w:t xml:space="preserve"> </w:t>
      </w:r>
      <w:r w:rsidRPr="008F4BA3">
        <w:rPr>
          <w:rFonts w:ascii="Times New Roman" w:hAnsi="Times New Roman"/>
          <w:sz w:val="24"/>
          <w:szCs w:val="24"/>
        </w:rPr>
        <w:t>then be authorized for payment by the Audit Director or the NFRP Division Director.  The Health Care Administration will be notified of the approved application and every effort will be made to issue a gross adjustment payment on the subsequent warrant cycle.</w:t>
      </w:r>
    </w:p>
    <w:p w14:paraId="3C9A493A" w14:textId="0DF0BBDB" w:rsidR="008F4BA3" w:rsidRDefault="008F4BA3" w:rsidP="00C66C2A">
      <w:pPr>
        <w:spacing w:before="240" w:line="240" w:lineRule="auto"/>
        <w:ind w:firstLine="720"/>
        <w:rPr>
          <w:rFonts w:ascii="Times New Roman" w:hAnsi="Times New Roman"/>
          <w:sz w:val="24"/>
          <w:szCs w:val="24"/>
        </w:rPr>
      </w:pPr>
      <w:r w:rsidRPr="008F4BA3">
        <w:rPr>
          <w:rFonts w:ascii="Times New Roman" w:hAnsi="Times New Roman"/>
          <w:sz w:val="24"/>
          <w:szCs w:val="24"/>
        </w:rPr>
        <w:t>DHS payments to reimburse providers for their COVID-19 costs will be issued as a lump sum payment through MMIS and shown as a gross adjustment on the provider’s remittance advice.  DHS will not be processing additional payment requests as a temporary rate increase thus there will not be any impact to private pay rates nor to the Value-Based Reimbursement (VBR) quality limits.</w:t>
      </w:r>
    </w:p>
    <w:p w14:paraId="3DF55246" w14:textId="0AC4F214" w:rsidR="00E65D5C" w:rsidRPr="00E65D5C" w:rsidRDefault="00E65D5C" w:rsidP="00E65D5C">
      <w:pPr>
        <w:spacing w:before="240" w:line="240" w:lineRule="auto"/>
        <w:rPr>
          <w:rFonts w:ascii="Times New Roman" w:hAnsi="Times New Roman"/>
          <w:b/>
          <w:sz w:val="24"/>
          <w:szCs w:val="24"/>
        </w:rPr>
      </w:pPr>
      <w:r w:rsidRPr="00E65D5C">
        <w:rPr>
          <w:rFonts w:ascii="Times New Roman" w:hAnsi="Times New Roman"/>
          <w:b/>
          <w:sz w:val="24"/>
          <w:szCs w:val="24"/>
        </w:rPr>
        <w:t>COST REPORTS</w:t>
      </w:r>
    </w:p>
    <w:p w14:paraId="45CD18DA" w14:textId="6E86CD82" w:rsidR="00E65D5C" w:rsidRDefault="008F4BA3" w:rsidP="00C66C2A">
      <w:pPr>
        <w:spacing w:before="240" w:line="240" w:lineRule="auto"/>
        <w:ind w:firstLine="720"/>
        <w:rPr>
          <w:rFonts w:ascii="Times New Roman" w:hAnsi="Times New Roman"/>
          <w:sz w:val="24"/>
          <w:szCs w:val="24"/>
        </w:rPr>
      </w:pPr>
      <w:r w:rsidRPr="008F4BA3">
        <w:rPr>
          <w:rFonts w:ascii="Times New Roman" w:hAnsi="Times New Roman"/>
          <w:sz w:val="24"/>
          <w:szCs w:val="24"/>
        </w:rPr>
        <w:t xml:space="preserve">Reimbursement that providers receive from DHS in response to their Form A must be reported by the provider on the MN Nursing Facility Annual Cost Report form in the Balance per Books column for the applicable year(s), and must </w:t>
      </w:r>
      <w:r w:rsidR="00555C17">
        <w:rPr>
          <w:rFonts w:ascii="Times New Roman" w:hAnsi="Times New Roman"/>
          <w:sz w:val="24"/>
          <w:szCs w:val="24"/>
        </w:rPr>
        <w:t xml:space="preserve">be </w:t>
      </w:r>
      <w:r w:rsidRPr="008F4BA3">
        <w:rPr>
          <w:rFonts w:ascii="Times New Roman" w:hAnsi="Times New Roman"/>
          <w:sz w:val="24"/>
          <w:szCs w:val="24"/>
        </w:rPr>
        <w:t xml:space="preserve">reported as an “applicable credit” on the associated cost report line in the Adjustment column of the Cost Report.  </w:t>
      </w:r>
      <w:r w:rsidR="00E65D5C" w:rsidRPr="00E65D5C">
        <w:rPr>
          <w:rFonts w:ascii="Times New Roman" w:hAnsi="Times New Roman"/>
          <w:sz w:val="24"/>
          <w:szCs w:val="24"/>
        </w:rPr>
        <w:t xml:space="preserve">Any costs reimbursed under this authority </w:t>
      </w:r>
      <w:r w:rsidR="00555C17">
        <w:rPr>
          <w:rFonts w:ascii="Times New Roman" w:hAnsi="Times New Roman"/>
          <w:sz w:val="24"/>
          <w:szCs w:val="24"/>
        </w:rPr>
        <w:t>must</w:t>
      </w:r>
      <w:r w:rsidR="00555C17" w:rsidRPr="00E65D5C">
        <w:rPr>
          <w:rFonts w:ascii="Times New Roman" w:hAnsi="Times New Roman"/>
          <w:sz w:val="24"/>
          <w:szCs w:val="24"/>
        </w:rPr>
        <w:t xml:space="preserve"> </w:t>
      </w:r>
      <w:r w:rsidR="00E65D5C" w:rsidRPr="00E65D5C">
        <w:rPr>
          <w:rFonts w:ascii="Times New Roman" w:hAnsi="Times New Roman"/>
          <w:sz w:val="24"/>
          <w:szCs w:val="24"/>
        </w:rPr>
        <w:t xml:space="preserve">be offset on the </w:t>
      </w:r>
      <w:r w:rsidR="00E65D5C">
        <w:rPr>
          <w:rFonts w:ascii="Times New Roman" w:hAnsi="Times New Roman"/>
          <w:sz w:val="24"/>
          <w:szCs w:val="24"/>
        </w:rPr>
        <w:t xml:space="preserve">applicable </w:t>
      </w:r>
      <w:r w:rsidR="00E65D5C" w:rsidRPr="00E65D5C">
        <w:rPr>
          <w:rFonts w:ascii="Times New Roman" w:hAnsi="Times New Roman"/>
          <w:sz w:val="24"/>
          <w:szCs w:val="24"/>
        </w:rPr>
        <w:t xml:space="preserve">cost report before the statewide other operating price is established for the </w:t>
      </w:r>
      <w:r w:rsidR="00E65D5C">
        <w:rPr>
          <w:rFonts w:ascii="Times New Roman" w:hAnsi="Times New Roman"/>
          <w:sz w:val="24"/>
          <w:szCs w:val="24"/>
        </w:rPr>
        <w:t>associated rate year</w:t>
      </w:r>
      <w:r w:rsidR="00E65D5C" w:rsidRPr="00E65D5C">
        <w:rPr>
          <w:rFonts w:ascii="Times New Roman" w:hAnsi="Times New Roman"/>
          <w:sz w:val="24"/>
          <w:szCs w:val="24"/>
        </w:rPr>
        <w:t xml:space="preserve">.  </w:t>
      </w:r>
    </w:p>
    <w:p w14:paraId="3E0951A0" w14:textId="44801B05" w:rsidR="008F4BA3" w:rsidRPr="00937F6A" w:rsidRDefault="008F4BA3" w:rsidP="00C66C2A">
      <w:pPr>
        <w:spacing w:before="240" w:line="240" w:lineRule="auto"/>
        <w:ind w:firstLine="720"/>
        <w:rPr>
          <w:rFonts w:ascii="Times New Roman" w:hAnsi="Times New Roman"/>
          <w:sz w:val="24"/>
          <w:szCs w:val="24"/>
        </w:rPr>
      </w:pPr>
      <w:r w:rsidRPr="008F4BA3">
        <w:rPr>
          <w:rFonts w:ascii="Times New Roman" w:hAnsi="Times New Roman"/>
          <w:sz w:val="24"/>
          <w:szCs w:val="24"/>
        </w:rPr>
        <w:t xml:space="preserve">Costs claimed and associated payments received must be reported in the appropriate cost category according to Minnesota Statutes </w:t>
      </w:r>
      <w:r w:rsidR="00555C17">
        <w:rPr>
          <w:rFonts w:ascii="Times New Roman" w:hAnsi="Times New Roman"/>
          <w:sz w:val="24"/>
          <w:szCs w:val="24"/>
        </w:rPr>
        <w:t xml:space="preserve">Section </w:t>
      </w:r>
      <w:r w:rsidRPr="008F4BA3">
        <w:rPr>
          <w:rFonts w:ascii="Times New Roman" w:hAnsi="Times New Roman"/>
          <w:sz w:val="24"/>
          <w:szCs w:val="24"/>
        </w:rPr>
        <w:t xml:space="preserve">256R.  Additional detail for appropriate reporting of costs can be found in the </w:t>
      </w:r>
      <w:r w:rsidR="00555C17">
        <w:rPr>
          <w:rFonts w:ascii="Times New Roman" w:hAnsi="Times New Roman"/>
          <w:sz w:val="24"/>
          <w:szCs w:val="24"/>
        </w:rPr>
        <w:t>Annual Statistical and Cost Report I</w:t>
      </w:r>
      <w:r w:rsidRPr="008F4BA3">
        <w:rPr>
          <w:rFonts w:ascii="Times New Roman" w:hAnsi="Times New Roman"/>
          <w:sz w:val="24"/>
          <w:szCs w:val="24"/>
        </w:rPr>
        <w:t xml:space="preserve">nstruction </w:t>
      </w:r>
      <w:r w:rsidR="00555C17">
        <w:rPr>
          <w:rFonts w:ascii="Times New Roman" w:hAnsi="Times New Roman"/>
          <w:sz w:val="24"/>
          <w:szCs w:val="24"/>
        </w:rPr>
        <w:t>M</w:t>
      </w:r>
      <w:r w:rsidRPr="008F4BA3">
        <w:rPr>
          <w:rFonts w:ascii="Times New Roman" w:hAnsi="Times New Roman"/>
          <w:sz w:val="24"/>
          <w:szCs w:val="24"/>
        </w:rPr>
        <w:t xml:space="preserve">anual posted on the NFRP provider portal for the 2019 </w:t>
      </w:r>
      <w:r w:rsidR="00555C17">
        <w:rPr>
          <w:rFonts w:ascii="Times New Roman" w:hAnsi="Times New Roman"/>
          <w:sz w:val="24"/>
          <w:szCs w:val="24"/>
        </w:rPr>
        <w:t>C</w:t>
      </w:r>
      <w:r w:rsidRPr="008F4BA3">
        <w:rPr>
          <w:rFonts w:ascii="Times New Roman" w:hAnsi="Times New Roman"/>
          <w:sz w:val="24"/>
          <w:szCs w:val="24"/>
        </w:rPr>
        <w:t xml:space="preserve">ost </w:t>
      </w:r>
      <w:r w:rsidR="00555C17">
        <w:rPr>
          <w:rFonts w:ascii="Times New Roman" w:hAnsi="Times New Roman"/>
          <w:sz w:val="24"/>
          <w:szCs w:val="24"/>
        </w:rPr>
        <w:t>R</w:t>
      </w:r>
      <w:r w:rsidRPr="008F4BA3">
        <w:rPr>
          <w:rFonts w:ascii="Times New Roman" w:hAnsi="Times New Roman"/>
          <w:sz w:val="24"/>
          <w:szCs w:val="24"/>
        </w:rPr>
        <w:t>eport.  Sufficient documentation for COVID-19 related expenses must be maintained and made immediately available for review to DHS during any desk or field audit</w:t>
      </w:r>
      <w:r w:rsidR="00555C17">
        <w:rPr>
          <w:rFonts w:ascii="Times New Roman" w:hAnsi="Times New Roman"/>
          <w:sz w:val="24"/>
          <w:szCs w:val="24"/>
        </w:rPr>
        <w:t>s</w:t>
      </w:r>
      <w:r w:rsidRPr="008F4BA3">
        <w:rPr>
          <w:rFonts w:ascii="Times New Roman" w:hAnsi="Times New Roman"/>
          <w:sz w:val="24"/>
          <w:szCs w:val="24"/>
        </w:rPr>
        <w:t xml:space="preserve"> for a period of seven years.</w:t>
      </w:r>
    </w:p>
    <w:sectPr w:rsidR="008F4BA3" w:rsidRPr="00937F6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AE1C6" w14:textId="77777777" w:rsidR="007B0E4D" w:rsidRDefault="007B0E4D" w:rsidP="0006445A">
      <w:pPr>
        <w:spacing w:before="0" w:line="240" w:lineRule="auto"/>
      </w:pPr>
      <w:r>
        <w:separator/>
      </w:r>
    </w:p>
  </w:endnote>
  <w:endnote w:type="continuationSeparator" w:id="0">
    <w:p w14:paraId="1E05B7F8" w14:textId="77777777" w:rsidR="007B0E4D" w:rsidRDefault="007B0E4D" w:rsidP="0006445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EE76F" w14:textId="7EBEDA54" w:rsidR="00175489" w:rsidRDefault="00175489">
    <w:pPr>
      <w:pStyle w:val="Footer"/>
    </w:pPr>
    <w:r>
      <w:t>3/16/2020</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02916" w14:textId="77777777" w:rsidR="007B0E4D" w:rsidRDefault="007B0E4D" w:rsidP="0006445A">
      <w:pPr>
        <w:spacing w:before="0" w:line="240" w:lineRule="auto"/>
      </w:pPr>
      <w:r>
        <w:separator/>
      </w:r>
    </w:p>
  </w:footnote>
  <w:footnote w:type="continuationSeparator" w:id="0">
    <w:p w14:paraId="1D9D1DD3" w14:textId="77777777" w:rsidR="007B0E4D" w:rsidRDefault="007B0E4D" w:rsidP="0006445A">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441D1"/>
    <w:multiLevelType w:val="hybridMultilevel"/>
    <w:tmpl w:val="B52CD4A8"/>
    <w:lvl w:ilvl="0" w:tplc="7C6E2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DE1BE5"/>
    <w:multiLevelType w:val="hybridMultilevel"/>
    <w:tmpl w:val="EEE0B8A8"/>
    <w:lvl w:ilvl="0" w:tplc="6406D7A2">
      <w:start w:val="1"/>
      <w:numFmt w:val="bullet"/>
      <w:pStyle w:val="List"/>
      <w:lvlText w:val=""/>
      <w:lvlJc w:val="left"/>
      <w:pPr>
        <w:ind w:left="720" w:hanging="360"/>
      </w:pPr>
      <w:rPr>
        <w:rFonts w:ascii="Symbol" w:hAnsi="Symbol" w:hint="default"/>
        <w:color w:val="00386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B39"/>
    <w:rsid w:val="0006445A"/>
    <w:rsid w:val="000935B8"/>
    <w:rsid w:val="000F28B0"/>
    <w:rsid w:val="00101133"/>
    <w:rsid w:val="0013780C"/>
    <w:rsid w:val="00175489"/>
    <w:rsid w:val="001F3C34"/>
    <w:rsid w:val="00255B9C"/>
    <w:rsid w:val="002561CF"/>
    <w:rsid w:val="002D1640"/>
    <w:rsid w:val="00412480"/>
    <w:rsid w:val="004450D9"/>
    <w:rsid w:val="00485B39"/>
    <w:rsid w:val="004A1676"/>
    <w:rsid w:val="004C4A31"/>
    <w:rsid w:val="004F4EEE"/>
    <w:rsid w:val="00555C17"/>
    <w:rsid w:val="005865B3"/>
    <w:rsid w:val="006069D5"/>
    <w:rsid w:val="00611657"/>
    <w:rsid w:val="006C231B"/>
    <w:rsid w:val="006D7A3D"/>
    <w:rsid w:val="00715781"/>
    <w:rsid w:val="007615D2"/>
    <w:rsid w:val="00764B97"/>
    <w:rsid w:val="007B0E4D"/>
    <w:rsid w:val="008826AD"/>
    <w:rsid w:val="008E0F30"/>
    <w:rsid w:val="008F4BA3"/>
    <w:rsid w:val="00937F6A"/>
    <w:rsid w:val="00942991"/>
    <w:rsid w:val="009625DE"/>
    <w:rsid w:val="009B06EF"/>
    <w:rsid w:val="009B67A5"/>
    <w:rsid w:val="009E3273"/>
    <w:rsid w:val="009E486A"/>
    <w:rsid w:val="009E7497"/>
    <w:rsid w:val="00A051DD"/>
    <w:rsid w:val="00A15A14"/>
    <w:rsid w:val="00AC508C"/>
    <w:rsid w:val="00B0103C"/>
    <w:rsid w:val="00B019DB"/>
    <w:rsid w:val="00B367AA"/>
    <w:rsid w:val="00B607E4"/>
    <w:rsid w:val="00BB069D"/>
    <w:rsid w:val="00C56D70"/>
    <w:rsid w:val="00C66C2A"/>
    <w:rsid w:val="00C9281E"/>
    <w:rsid w:val="00CB04FB"/>
    <w:rsid w:val="00CB6883"/>
    <w:rsid w:val="00D02BBC"/>
    <w:rsid w:val="00D1108D"/>
    <w:rsid w:val="00D4714C"/>
    <w:rsid w:val="00DF7C34"/>
    <w:rsid w:val="00E52469"/>
    <w:rsid w:val="00E53501"/>
    <w:rsid w:val="00E65D5C"/>
    <w:rsid w:val="00EC2C10"/>
    <w:rsid w:val="00EE22FB"/>
    <w:rsid w:val="00F4124E"/>
    <w:rsid w:val="00FF5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3632C"/>
  <w15:chartTrackingRefBased/>
  <w15:docId w15:val="{D61B6C89-DA48-4017-9038-E0C76486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85B39"/>
    <w:pPr>
      <w:spacing w:before="120" w:after="0" w:line="271" w:lineRule="auto"/>
    </w:pPr>
    <w:rPr>
      <w:rFonts w:ascii="Calibri" w:eastAsia="Times New Roman" w:hAnsi="Calibri" w:cs="Times New Roman"/>
      <w:lang w:bidi="en-US"/>
    </w:rPr>
  </w:style>
  <w:style w:type="paragraph" w:styleId="Heading3">
    <w:name w:val="heading 3"/>
    <w:next w:val="BodyText"/>
    <w:link w:val="Heading3Char"/>
    <w:uiPriority w:val="1"/>
    <w:qFormat/>
    <w:rsid w:val="00E53501"/>
    <w:pPr>
      <w:keepNext/>
      <w:tabs>
        <w:tab w:val="left" w:pos="735"/>
      </w:tabs>
      <w:spacing w:before="240" w:after="120" w:line="271" w:lineRule="auto"/>
      <w:outlineLvl w:val="2"/>
    </w:pPr>
    <w:rPr>
      <w:rFonts w:eastAsiaTheme="majorEastAsia" w:cs="Arial"/>
      <w:b/>
      <w:color w:val="003865"/>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B39"/>
    <w:rPr>
      <w:color w:val="0563C1" w:themeColor="hyperlink"/>
      <w:u w:val="single"/>
    </w:rPr>
  </w:style>
  <w:style w:type="paragraph" w:styleId="List">
    <w:name w:val="List"/>
    <w:basedOn w:val="Normal"/>
    <w:qFormat/>
    <w:rsid w:val="00E53501"/>
    <w:pPr>
      <w:numPr>
        <w:numId w:val="1"/>
      </w:numPr>
      <w:spacing w:line="300" w:lineRule="auto"/>
      <w:contextualSpacing/>
    </w:pPr>
  </w:style>
  <w:style w:type="character" w:customStyle="1" w:styleId="Heading3Char">
    <w:name w:val="Heading 3 Char"/>
    <w:basedOn w:val="DefaultParagraphFont"/>
    <w:link w:val="Heading3"/>
    <w:uiPriority w:val="1"/>
    <w:rsid w:val="00E53501"/>
    <w:rPr>
      <w:rFonts w:eastAsiaTheme="majorEastAsia" w:cs="Arial"/>
      <w:b/>
      <w:color w:val="003865"/>
      <w:sz w:val="24"/>
      <w:szCs w:val="24"/>
      <w:lang w:bidi="en-US"/>
    </w:rPr>
  </w:style>
  <w:style w:type="paragraph" w:styleId="BodyText">
    <w:name w:val="Body Text"/>
    <w:link w:val="BodyTextChar"/>
    <w:qFormat/>
    <w:rsid w:val="00E53501"/>
    <w:pPr>
      <w:spacing w:before="200" w:after="200" w:line="271" w:lineRule="auto"/>
    </w:pPr>
    <w:rPr>
      <w:rFonts w:eastAsia="Times New Roman" w:cs="Times New Roman"/>
      <w:lang w:bidi="en-US"/>
    </w:rPr>
  </w:style>
  <w:style w:type="character" w:customStyle="1" w:styleId="BodyTextChar">
    <w:name w:val="Body Text Char"/>
    <w:basedOn w:val="DefaultParagraphFont"/>
    <w:link w:val="BodyText"/>
    <w:rsid w:val="00E53501"/>
    <w:rPr>
      <w:rFonts w:eastAsia="Times New Roman" w:cs="Times New Roman"/>
      <w:lang w:bidi="en-US"/>
    </w:rPr>
  </w:style>
  <w:style w:type="character" w:styleId="CommentReference">
    <w:name w:val="annotation reference"/>
    <w:basedOn w:val="DefaultParagraphFont"/>
    <w:uiPriority w:val="99"/>
    <w:semiHidden/>
    <w:unhideWhenUsed/>
    <w:rsid w:val="00BB069D"/>
    <w:rPr>
      <w:sz w:val="16"/>
      <w:szCs w:val="16"/>
    </w:rPr>
  </w:style>
  <w:style w:type="paragraph" w:styleId="CommentText">
    <w:name w:val="annotation text"/>
    <w:basedOn w:val="Normal"/>
    <w:link w:val="CommentTextChar"/>
    <w:uiPriority w:val="99"/>
    <w:semiHidden/>
    <w:unhideWhenUsed/>
    <w:rsid w:val="00BB069D"/>
    <w:pPr>
      <w:spacing w:line="240" w:lineRule="auto"/>
    </w:pPr>
    <w:rPr>
      <w:sz w:val="20"/>
      <w:szCs w:val="20"/>
    </w:rPr>
  </w:style>
  <w:style w:type="character" w:customStyle="1" w:styleId="CommentTextChar">
    <w:name w:val="Comment Text Char"/>
    <w:basedOn w:val="DefaultParagraphFont"/>
    <w:link w:val="CommentText"/>
    <w:uiPriority w:val="99"/>
    <w:semiHidden/>
    <w:rsid w:val="00BB069D"/>
    <w:rPr>
      <w:rFonts w:ascii="Calibri" w:eastAsia="Times New Roman" w:hAnsi="Calibri" w:cs="Times New Roman"/>
      <w:sz w:val="20"/>
      <w:szCs w:val="20"/>
      <w:lang w:bidi="en-US"/>
    </w:rPr>
  </w:style>
  <w:style w:type="paragraph" w:styleId="BalloonText">
    <w:name w:val="Balloon Text"/>
    <w:basedOn w:val="Normal"/>
    <w:link w:val="BalloonTextChar"/>
    <w:uiPriority w:val="99"/>
    <w:semiHidden/>
    <w:unhideWhenUsed/>
    <w:rsid w:val="00BB069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69D"/>
    <w:rPr>
      <w:rFonts w:ascii="Segoe UI" w:eastAsia="Times New Roman" w:hAnsi="Segoe UI" w:cs="Segoe UI"/>
      <w:sz w:val="18"/>
      <w:szCs w:val="18"/>
      <w:lang w:bidi="en-US"/>
    </w:rPr>
  </w:style>
  <w:style w:type="paragraph" w:styleId="Header">
    <w:name w:val="header"/>
    <w:basedOn w:val="Normal"/>
    <w:link w:val="HeaderChar"/>
    <w:uiPriority w:val="99"/>
    <w:unhideWhenUsed/>
    <w:rsid w:val="0006445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6445A"/>
    <w:rPr>
      <w:rFonts w:ascii="Calibri" w:eastAsia="Times New Roman" w:hAnsi="Calibri" w:cs="Times New Roman"/>
      <w:lang w:bidi="en-US"/>
    </w:rPr>
  </w:style>
  <w:style w:type="paragraph" w:styleId="Footer">
    <w:name w:val="footer"/>
    <w:basedOn w:val="Normal"/>
    <w:link w:val="FooterChar"/>
    <w:uiPriority w:val="99"/>
    <w:unhideWhenUsed/>
    <w:rsid w:val="0006445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6445A"/>
    <w:rPr>
      <w:rFonts w:ascii="Calibri" w:eastAsia="Times New Roman" w:hAnsi="Calibri" w:cs="Times New Roman"/>
      <w:lang w:bidi="en-US"/>
    </w:rPr>
  </w:style>
  <w:style w:type="paragraph" w:styleId="CommentSubject">
    <w:name w:val="annotation subject"/>
    <w:basedOn w:val="CommentText"/>
    <w:next w:val="CommentText"/>
    <w:link w:val="CommentSubjectChar"/>
    <w:uiPriority w:val="99"/>
    <w:semiHidden/>
    <w:unhideWhenUsed/>
    <w:rsid w:val="00942991"/>
    <w:rPr>
      <w:b/>
      <w:bCs/>
    </w:rPr>
  </w:style>
  <w:style w:type="character" w:customStyle="1" w:styleId="CommentSubjectChar">
    <w:name w:val="Comment Subject Char"/>
    <w:basedOn w:val="CommentTextChar"/>
    <w:link w:val="CommentSubject"/>
    <w:uiPriority w:val="99"/>
    <w:semiHidden/>
    <w:rsid w:val="00942991"/>
    <w:rPr>
      <w:rFonts w:ascii="Calibri" w:eastAsia="Times New Roman" w:hAnsi="Calibri" w:cs="Times New Roman"/>
      <w:b/>
      <w:bCs/>
      <w:sz w:val="20"/>
      <w:szCs w:val="20"/>
      <w:lang w:bidi="en-US"/>
    </w:rPr>
  </w:style>
  <w:style w:type="paragraph" w:customStyle="1" w:styleId="in">
    <w:name w:val="in"/>
    <w:basedOn w:val="Normal"/>
    <w:rsid w:val="00937F6A"/>
    <w:pPr>
      <w:spacing w:before="0"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443994">
      <w:bodyDiv w:val="1"/>
      <w:marLeft w:val="0"/>
      <w:marRight w:val="0"/>
      <w:marTop w:val="0"/>
      <w:marBottom w:val="2745"/>
      <w:divBdr>
        <w:top w:val="none" w:sz="0" w:space="0" w:color="auto"/>
        <w:left w:val="none" w:sz="0" w:space="0" w:color="auto"/>
        <w:bottom w:val="none" w:sz="0" w:space="0" w:color="auto"/>
        <w:right w:val="none" w:sz="0" w:space="0" w:color="auto"/>
      </w:divBdr>
      <w:divsChild>
        <w:div w:id="234630295">
          <w:marLeft w:val="0"/>
          <w:marRight w:val="0"/>
          <w:marTop w:val="0"/>
          <w:marBottom w:val="0"/>
          <w:divBdr>
            <w:top w:val="none" w:sz="0" w:space="0" w:color="auto"/>
            <w:left w:val="none" w:sz="0" w:space="0" w:color="auto"/>
            <w:bottom w:val="none" w:sz="0" w:space="0" w:color="auto"/>
            <w:right w:val="none" w:sz="0" w:space="0" w:color="auto"/>
          </w:divBdr>
          <w:divsChild>
            <w:div w:id="1263874472">
              <w:marLeft w:val="0"/>
              <w:marRight w:val="0"/>
              <w:marTop w:val="0"/>
              <w:marBottom w:val="0"/>
              <w:divBdr>
                <w:top w:val="none" w:sz="0" w:space="0" w:color="auto"/>
                <w:left w:val="none" w:sz="0" w:space="0" w:color="auto"/>
                <w:bottom w:val="none" w:sz="0" w:space="0" w:color="auto"/>
                <w:right w:val="none" w:sz="0" w:space="0" w:color="auto"/>
              </w:divBdr>
              <w:divsChild>
                <w:div w:id="549654511">
                  <w:marLeft w:val="-225"/>
                  <w:marRight w:val="-225"/>
                  <w:marTop w:val="0"/>
                  <w:marBottom w:val="0"/>
                  <w:divBdr>
                    <w:top w:val="none" w:sz="0" w:space="0" w:color="auto"/>
                    <w:left w:val="none" w:sz="0" w:space="0" w:color="auto"/>
                    <w:bottom w:val="none" w:sz="0" w:space="0" w:color="auto"/>
                    <w:right w:val="none" w:sz="0" w:space="0" w:color="auto"/>
                  </w:divBdr>
                  <w:divsChild>
                    <w:div w:id="1857034382">
                      <w:marLeft w:val="0"/>
                      <w:marRight w:val="0"/>
                      <w:marTop w:val="0"/>
                      <w:marBottom w:val="0"/>
                      <w:divBdr>
                        <w:top w:val="none" w:sz="0" w:space="0" w:color="auto"/>
                        <w:left w:val="none" w:sz="0" w:space="0" w:color="auto"/>
                        <w:bottom w:val="none" w:sz="0" w:space="0" w:color="auto"/>
                        <w:right w:val="none" w:sz="0" w:space="0" w:color="auto"/>
                      </w:divBdr>
                      <w:divsChild>
                        <w:div w:id="784160500">
                          <w:marLeft w:val="-225"/>
                          <w:marRight w:val="-225"/>
                          <w:marTop w:val="0"/>
                          <w:marBottom w:val="0"/>
                          <w:divBdr>
                            <w:top w:val="none" w:sz="0" w:space="0" w:color="auto"/>
                            <w:left w:val="none" w:sz="0" w:space="0" w:color="auto"/>
                            <w:bottom w:val="none" w:sz="0" w:space="0" w:color="auto"/>
                            <w:right w:val="none" w:sz="0" w:space="0" w:color="auto"/>
                          </w:divBdr>
                          <w:divsChild>
                            <w:div w:id="1033917510">
                              <w:marLeft w:val="0"/>
                              <w:marRight w:val="0"/>
                              <w:marTop w:val="0"/>
                              <w:marBottom w:val="0"/>
                              <w:divBdr>
                                <w:top w:val="none" w:sz="0" w:space="0" w:color="auto"/>
                                <w:left w:val="none" w:sz="0" w:space="0" w:color="auto"/>
                                <w:bottom w:val="none" w:sz="0" w:space="0" w:color="auto"/>
                                <w:right w:val="none" w:sz="0" w:space="0" w:color="auto"/>
                              </w:divBdr>
                              <w:divsChild>
                                <w:div w:id="1545212757">
                                  <w:marLeft w:val="0"/>
                                  <w:marRight w:val="0"/>
                                  <w:marTop w:val="0"/>
                                  <w:marBottom w:val="0"/>
                                  <w:divBdr>
                                    <w:top w:val="none" w:sz="0" w:space="0" w:color="auto"/>
                                    <w:left w:val="none" w:sz="0" w:space="0" w:color="auto"/>
                                    <w:bottom w:val="none" w:sz="0" w:space="0" w:color="auto"/>
                                    <w:right w:val="none" w:sz="0" w:space="0" w:color="auto"/>
                                  </w:divBdr>
                                  <w:divsChild>
                                    <w:div w:id="751006840">
                                      <w:marLeft w:val="0"/>
                                      <w:marRight w:val="0"/>
                                      <w:marTop w:val="0"/>
                                      <w:marBottom w:val="0"/>
                                      <w:divBdr>
                                        <w:top w:val="none" w:sz="0" w:space="0" w:color="auto"/>
                                        <w:left w:val="none" w:sz="0" w:space="0" w:color="auto"/>
                                        <w:bottom w:val="none" w:sz="0" w:space="0" w:color="auto"/>
                                        <w:right w:val="none" w:sz="0" w:space="0" w:color="auto"/>
                                      </w:divBdr>
                                      <w:divsChild>
                                        <w:div w:id="12762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0386680">
      <w:bodyDiv w:val="1"/>
      <w:marLeft w:val="0"/>
      <w:marRight w:val="0"/>
      <w:marTop w:val="0"/>
      <w:marBottom w:val="2745"/>
      <w:divBdr>
        <w:top w:val="none" w:sz="0" w:space="0" w:color="auto"/>
        <w:left w:val="none" w:sz="0" w:space="0" w:color="auto"/>
        <w:bottom w:val="none" w:sz="0" w:space="0" w:color="auto"/>
        <w:right w:val="none" w:sz="0" w:space="0" w:color="auto"/>
      </w:divBdr>
      <w:divsChild>
        <w:div w:id="804659738">
          <w:marLeft w:val="0"/>
          <w:marRight w:val="0"/>
          <w:marTop w:val="0"/>
          <w:marBottom w:val="0"/>
          <w:divBdr>
            <w:top w:val="none" w:sz="0" w:space="0" w:color="auto"/>
            <w:left w:val="none" w:sz="0" w:space="0" w:color="auto"/>
            <w:bottom w:val="none" w:sz="0" w:space="0" w:color="auto"/>
            <w:right w:val="none" w:sz="0" w:space="0" w:color="auto"/>
          </w:divBdr>
          <w:divsChild>
            <w:div w:id="2082168990">
              <w:marLeft w:val="0"/>
              <w:marRight w:val="0"/>
              <w:marTop w:val="0"/>
              <w:marBottom w:val="0"/>
              <w:divBdr>
                <w:top w:val="none" w:sz="0" w:space="0" w:color="auto"/>
                <w:left w:val="none" w:sz="0" w:space="0" w:color="auto"/>
                <w:bottom w:val="none" w:sz="0" w:space="0" w:color="auto"/>
                <w:right w:val="none" w:sz="0" w:space="0" w:color="auto"/>
              </w:divBdr>
              <w:divsChild>
                <w:div w:id="100419372">
                  <w:marLeft w:val="-225"/>
                  <w:marRight w:val="-225"/>
                  <w:marTop w:val="0"/>
                  <w:marBottom w:val="0"/>
                  <w:divBdr>
                    <w:top w:val="none" w:sz="0" w:space="0" w:color="auto"/>
                    <w:left w:val="none" w:sz="0" w:space="0" w:color="auto"/>
                    <w:bottom w:val="none" w:sz="0" w:space="0" w:color="auto"/>
                    <w:right w:val="none" w:sz="0" w:space="0" w:color="auto"/>
                  </w:divBdr>
                  <w:divsChild>
                    <w:div w:id="766386565">
                      <w:marLeft w:val="0"/>
                      <w:marRight w:val="0"/>
                      <w:marTop w:val="0"/>
                      <w:marBottom w:val="0"/>
                      <w:divBdr>
                        <w:top w:val="none" w:sz="0" w:space="0" w:color="auto"/>
                        <w:left w:val="none" w:sz="0" w:space="0" w:color="auto"/>
                        <w:bottom w:val="none" w:sz="0" w:space="0" w:color="auto"/>
                        <w:right w:val="none" w:sz="0" w:space="0" w:color="auto"/>
                      </w:divBdr>
                      <w:divsChild>
                        <w:div w:id="348990982">
                          <w:marLeft w:val="-225"/>
                          <w:marRight w:val="-225"/>
                          <w:marTop w:val="0"/>
                          <w:marBottom w:val="0"/>
                          <w:divBdr>
                            <w:top w:val="none" w:sz="0" w:space="0" w:color="auto"/>
                            <w:left w:val="none" w:sz="0" w:space="0" w:color="auto"/>
                            <w:bottom w:val="none" w:sz="0" w:space="0" w:color="auto"/>
                            <w:right w:val="none" w:sz="0" w:space="0" w:color="auto"/>
                          </w:divBdr>
                          <w:divsChild>
                            <w:div w:id="854459883">
                              <w:marLeft w:val="0"/>
                              <w:marRight w:val="0"/>
                              <w:marTop w:val="0"/>
                              <w:marBottom w:val="0"/>
                              <w:divBdr>
                                <w:top w:val="none" w:sz="0" w:space="0" w:color="auto"/>
                                <w:left w:val="none" w:sz="0" w:space="0" w:color="auto"/>
                                <w:bottom w:val="none" w:sz="0" w:space="0" w:color="auto"/>
                                <w:right w:val="none" w:sz="0" w:space="0" w:color="auto"/>
                              </w:divBdr>
                              <w:divsChild>
                                <w:div w:id="1838685824">
                                  <w:marLeft w:val="0"/>
                                  <w:marRight w:val="0"/>
                                  <w:marTop w:val="0"/>
                                  <w:marBottom w:val="0"/>
                                  <w:divBdr>
                                    <w:top w:val="none" w:sz="0" w:space="0" w:color="auto"/>
                                    <w:left w:val="none" w:sz="0" w:space="0" w:color="auto"/>
                                    <w:bottom w:val="none" w:sz="0" w:space="0" w:color="auto"/>
                                    <w:right w:val="none" w:sz="0" w:space="0" w:color="auto"/>
                                  </w:divBdr>
                                  <w:divsChild>
                                    <w:div w:id="1590239954">
                                      <w:marLeft w:val="0"/>
                                      <w:marRight w:val="0"/>
                                      <w:marTop w:val="0"/>
                                      <w:marBottom w:val="0"/>
                                      <w:divBdr>
                                        <w:top w:val="none" w:sz="0" w:space="0" w:color="auto"/>
                                        <w:left w:val="none" w:sz="0" w:space="0" w:color="auto"/>
                                        <w:bottom w:val="none" w:sz="0" w:space="0" w:color="auto"/>
                                        <w:right w:val="none" w:sz="0" w:space="0" w:color="auto"/>
                                      </w:divBdr>
                                      <w:divsChild>
                                        <w:div w:id="20968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NFRP.CostReport@state.mn.us" TargetMode="External"/><Relationship Id="rId3" Type="http://schemas.openxmlformats.org/officeDocument/2006/relationships/settings" Target="settings.xml"/><Relationship Id="rId7" Type="http://schemas.openxmlformats.org/officeDocument/2006/relationships/hyperlink" Target="https://www.revisor.mn.gov/statutes/cite/12A.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 Valerie</dc:creator>
  <cp:keywords/>
  <dc:description/>
  <cp:lastModifiedBy>Brenne, Kimberly A (DHS)</cp:lastModifiedBy>
  <cp:revision>2</cp:revision>
  <dcterms:created xsi:type="dcterms:W3CDTF">2020-03-20T14:50:00Z</dcterms:created>
  <dcterms:modified xsi:type="dcterms:W3CDTF">2020-03-20T14:50:00Z</dcterms:modified>
</cp:coreProperties>
</file>