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DDC81" w14:textId="2B117FEB" w:rsidR="004F5B04" w:rsidRPr="00935EB2" w:rsidRDefault="004C661F" w:rsidP="000B0D4A">
      <w:pPr>
        <w:jc w:val="center"/>
        <w:rPr>
          <w:b/>
          <w:bCs/>
          <w:sz w:val="32"/>
          <w:szCs w:val="32"/>
        </w:rPr>
      </w:pPr>
      <w:r w:rsidRPr="00935EB2">
        <w:rPr>
          <w:b/>
          <w:bCs/>
          <w:sz w:val="32"/>
          <w:szCs w:val="32"/>
        </w:rPr>
        <w:t>COVID 19 Stimulus Bill Facility Impact Calculator</w:t>
      </w:r>
      <w:r w:rsidR="001D27C3" w:rsidRPr="00935EB2">
        <w:rPr>
          <w:b/>
          <w:bCs/>
          <w:sz w:val="32"/>
          <w:szCs w:val="32"/>
        </w:rPr>
        <w:t>s</w:t>
      </w:r>
      <w:r w:rsidR="000B0D4A" w:rsidRPr="00935EB2">
        <w:rPr>
          <w:b/>
          <w:bCs/>
          <w:sz w:val="32"/>
          <w:szCs w:val="32"/>
        </w:rPr>
        <w:t xml:space="preserve"> E</w:t>
      </w:r>
      <w:bookmarkStart w:id="0" w:name="_GoBack"/>
      <w:bookmarkEnd w:id="0"/>
      <w:r w:rsidR="000B0D4A" w:rsidRPr="00935EB2">
        <w:rPr>
          <w:b/>
          <w:bCs/>
          <w:sz w:val="32"/>
          <w:szCs w:val="32"/>
        </w:rPr>
        <w:t>xplainer Document</w:t>
      </w:r>
    </w:p>
    <w:p w14:paraId="7A32CD77" w14:textId="4FEF1EA8" w:rsidR="000B0D4A" w:rsidRDefault="000B0D4A" w:rsidP="000B0D4A">
      <w:pPr>
        <w:rPr>
          <w:sz w:val="24"/>
          <w:szCs w:val="24"/>
        </w:rPr>
      </w:pPr>
      <w:r>
        <w:rPr>
          <w:sz w:val="24"/>
          <w:szCs w:val="24"/>
        </w:rPr>
        <w:t xml:space="preserve">This information was developed to help </w:t>
      </w:r>
      <w:r w:rsidR="001D27C3">
        <w:rPr>
          <w:sz w:val="24"/>
          <w:szCs w:val="24"/>
        </w:rPr>
        <w:t>long-term care providers</w:t>
      </w:r>
      <w:r>
        <w:rPr>
          <w:sz w:val="24"/>
          <w:szCs w:val="24"/>
        </w:rPr>
        <w:t xml:space="preserve"> know what help is available to them through the two Federal COVID 19 Bills that have been signed into law </w:t>
      </w:r>
      <w:r w:rsidR="008D29D7">
        <w:rPr>
          <w:sz w:val="24"/>
          <w:szCs w:val="24"/>
        </w:rPr>
        <w:t>through April 1</w:t>
      </w:r>
      <w:r w:rsidR="008D29D7" w:rsidRPr="008D29D7">
        <w:rPr>
          <w:sz w:val="24"/>
          <w:szCs w:val="24"/>
          <w:vertAlign w:val="superscript"/>
        </w:rPr>
        <w:t>st</w:t>
      </w:r>
      <w:r w:rsidR="008D29D7">
        <w:rPr>
          <w:sz w:val="24"/>
          <w:szCs w:val="24"/>
        </w:rPr>
        <w:t>, 2020</w:t>
      </w:r>
      <w:r>
        <w:rPr>
          <w:sz w:val="24"/>
          <w:szCs w:val="24"/>
        </w:rPr>
        <w:t xml:space="preserve">, the Families First COVID Response Act (FFCRA) and the </w:t>
      </w:r>
      <w:r w:rsidRPr="000B0D4A">
        <w:rPr>
          <w:sz w:val="24"/>
          <w:szCs w:val="24"/>
        </w:rPr>
        <w:t>Coronavirus Aid, Relief, and Economic Security Act</w:t>
      </w:r>
      <w:r>
        <w:rPr>
          <w:sz w:val="24"/>
          <w:szCs w:val="24"/>
        </w:rPr>
        <w:t xml:space="preserve"> (CARES).</w:t>
      </w:r>
    </w:p>
    <w:p w14:paraId="6B927743" w14:textId="5A78D5C3" w:rsidR="000B0D4A" w:rsidRDefault="001D27C3" w:rsidP="000B0D4A">
      <w:pPr>
        <w:rPr>
          <w:sz w:val="24"/>
          <w:szCs w:val="24"/>
        </w:rPr>
      </w:pPr>
      <w:r>
        <w:rPr>
          <w:sz w:val="24"/>
          <w:szCs w:val="24"/>
        </w:rPr>
        <w:t xml:space="preserve">There are two tools. One is specific to providers that bill Medicare Part A (SBA and Part A Calculator). There are certain advance payments and sequestration suspensions that apply to these providers. The other calculator just looks at the SBA loan and forgiveness program (SBA Calculator). </w:t>
      </w:r>
    </w:p>
    <w:p w14:paraId="2CD5CA9D" w14:textId="37D98BE4" w:rsidR="0032537B" w:rsidRPr="0032537B" w:rsidRDefault="000B0D4A" w:rsidP="001D27C3">
      <w:pPr>
        <w:rPr>
          <w:sz w:val="24"/>
          <w:szCs w:val="24"/>
        </w:rPr>
      </w:pPr>
      <w:r>
        <w:rPr>
          <w:sz w:val="24"/>
          <w:szCs w:val="24"/>
        </w:rPr>
        <w:t>Th</w:t>
      </w:r>
      <w:r w:rsidR="001D27C3">
        <w:rPr>
          <w:sz w:val="24"/>
          <w:szCs w:val="24"/>
        </w:rPr>
        <w:t>ese</w:t>
      </w:r>
      <w:r>
        <w:rPr>
          <w:sz w:val="24"/>
          <w:szCs w:val="24"/>
        </w:rPr>
        <w:t xml:space="preserve"> tool</w:t>
      </w:r>
      <w:r w:rsidR="001D27C3">
        <w:rPr>
          <w:sz w:val="24"/>
          <w:szCs w:val="24"/>
        </w:rPr>
        <w:t>s</w:t>
      </w:r>
      <w:r>
        <w:rPr>
          <w:sz w:val="24"/>
          <w:szCs w:val="24"/>
        </w:rPr>
        <w:t xml:space="preserve"> </w:t>
      </w:r>
      <w:r w:rsidR="001D27C3">
        <w:rPr>
          <w:sz w:val="24"/>
          <w:szCs w:val="24"/>
        </w:rPr>
        <w:t>are</w:t>
      </w:r>
      <w:r>
        <w:rPr>
          <w:sz w:val="24"/>
          <w:szCs w:val="24"/>
        </w:rPr>
        <w:t xml:space="preserve"> simply an estimate of the potential impact based on </w:t>
      </w:r>
      <w:r w:rsidR="001D27C3">
        <w:rPr>
          <w:sz w:val="24"/>
          <w:szCs w:val="24"/>
        </w:rPr>
        <w:t>your inputs</w:t>
      </w:r>
      <w:r>
        <w:rPr>
          <w:sz w:val="24"/>
          <w:szCs w:val="24"/>
        </w:rPr>
        <w:t>. The analysis itself does not evaluate eligibility.</w:t>
      </w:r>
      <w:r w:rsidR="0032537B">
        <w:rPr>
          <w:sz w:val="24"/>
          <w:szCs w:val="24"/>
        </w:rPr>
        <w:t xml:space="preserve"> </w:t>
      </w:r>
      <w:r w:rsidR="001D27C3">
        <w:rPr>
          <w:sz w:val="24"/>
          <w:szCs w:val="24"/>
        </w:rPr>
        <w:t>Please refer to the information and the links below to determine your organizations eligibility under the various programs.</w:t>
      </w:r>
    </w:p>
    <w:p w14:paraId="7616B78A" w14:textId="00CE089C" w:rsidR="0032537B" w:rsidRPr="008075B4" w:rsidRDefault="008075B4" w:rsidP="000B0D4A">
      <w:pPr>
        <w:rPr>
          <w:b/>
          <w:bCs/>
          <w:sz w:val="24"/>
          <w:szCs w:val="24"/>
        </w:rPr>
      </w:pPr>
      <w:r w:rsidRPr="008075B4">
        <w:rPr>
          <w:b/>
          <w:bCs/>
          <w:sz w:val="24"/>
          <w:szCs w:val="24"/>
        </w:rPr>
        <w:t>Small Business Administration (SBA) Loan Program</w:t>
      </w:r>
    </w:p>
    <w:p w14:paraId="7B2CFB05" w14:textId="220E2EF5" w:rsidR="008075B4" w:rsidRDefault="008075B4" w:rsidP="000B0D4A">
      <w:pPr>
        <w:rPr>
          <w:sz w:val="24"/>
          <w:szCs w:val="24"/>
        </w:rPr>
      </w:pPr>
      <w:r>
        <w:rPr>
          <w:sz w:val="24"/>
          <w:szCs w:val="24"/>
        </w:rPr>
        <w:t xml:space="preserve">Also called the </w:t>
      </w:r>
      <w:r w:rsidR="001D27C3">
        <w:rPr>
          <w:sz w:val="24"/>
          <w:szCs w:val="24"/>
        </w:rPr>
        <w:t>P</w:t>
      </w:r>
      <w:r>
        <w:rPr>
          <w:sz w:val="24"/>
          <w:szCs w:val="24"/>
        </w:rPr>
        <w:t xml:space="preserve">aycheck </w:t>
      </w:r>
      <w:r w:rsidR="001D27C3">
        <w:rPr>
          <w:sz w:val="24"/>
          <w:szCs w:val="24"/>
        </w:rPr>
        <w:t>P</w:t>
      </w:r>
      <w:r>
        <w:rPr>
          <w:sz w:val="24"/>
          <w:szCs w:val="24"/>
        </w:rPr>
        <w:t xml:space="preserve">rotection </w:t>
      </w:r>
      <w:r w:rsidR="001D27C3">
        <w:rPr>
          <w:sz w:val="24"/>
          <w:szCs w:val="24"/>
        </w:rPr>
        <w:t>P</w:t>
      </w:r>
      <w:r>
        <w:rPr>
          <w:sz w:val="24"/>
          <w:szCs w:val="24"/>
        </w:rPr>
        <w:t xml:space="preserve">rogram, this program is </w:t>
      </w:r>
      <w:r w:rsidR="00E4185A">
        <w:rPr>
          <w:sz w:val="24"/>
          <w:szCs w:val="24"/>
        </w:rPr>
        <w:t xml:space="preserve">a loan and loan forgiveness program for certain entities with fewer than 500 employees. The loan maximum amounts are calculated as 2.5 times average monthly payroll costs. </w:t>
      </w:r>
      <w:r w:rsidR="008D29D7">
        <w:rPr>
          <w:sz w:val="24"/>
          <w:szCs w:val="24"/>
        </w:rPr>
        <w:t>With minor exceptions for staffing and/or payroll reductions, t</w:t>
      </w:r>
      <w:r w:rsidR="00E4185A">
        <w:rPr>
          <w:sz w:val="24"/>
          <w:szCs w:val="24"/>
        </w:rPr>
        <w:t>he amounts spent during the 8 weeks after loan closing on payroll costs, mortgage interest, rent payments, and utility costs</w:t>
      </w:r>
      <w:r w:rsidR="008D29D7">
        <w:rPr>
          <w:sz w:val="24"/>
          <w:szCs w:val="24"/>
        </w:rPr>
        <w:t>,</w:t>
      </w:r>
      <w:r w:rsidR="00E4185A">
        <w:rPr>
          <w:sz w:val="24"/>
          <w:szCs w:val="24"/>
        </w:rPr>
        <w:t xml:space="preserve"> will be forgiven. More information can be found </w:t>
      </w:r>
      <w:hyperlink r:id="rId7" w:history="1">
        <w:r w:rsidR="00E4185A" w:rsidRPr="00E4185A">
          <w:rPr>
            <w:rStyle w:val="Hyperlink"/>
            <w:sz w:val="24"/>
            <w:szCs w:val="24"/>
          </w:rPr>
          <w:t>here</w:t>
        </w:r>
      </w:hyperlink>
      <w:r w:rsidR="00E4185A">
        <w:rPr>
          <w:sz w:val="24"/>
          <w:szCs w:val="24"/>
        </w:rPr>
        <w:t>.</w:t>
      </w:r>
    </w:p>
    <w:p w14:paraId="1CAF9146" w14:textId="4C80A4B1" w:rsidR="00E4185A" w:rsidRDefault="00E4185A" w:rsidP="000B0D4A">
      <w:pPr>
        <w:rPr>
          <w:b/>
          <w:bCs/>
          <w:sz w:val="24"/>
          <w:szCs w:val="24"/>
        </w:rPr>
      </w:pPr>
      <w:r w:rsidRPr="00E4185A">
        <w:rPr>
          <w:b/>
          <w:bCs/>
          <w:sz w:val="24"/>
          <w:szCs w:val="24"/>
        </w:rPr>
        <w:t>How to apply</w:t>
      </w:r>
    </w:p>
    <w:p w14:paraId="7E3AF1F7" w14:textId="62DCA7FB" w:rsidR="00E4185A" w:rsidRDefault="00E4185A" w:rsidP="000B0D4A">
      <w:pPr>
        <w:rPr>
          <w:sz w:val="24"/>
          <w:szCs w:val="24"/>
        </w:rPr>
      </w:pPr>
      <w:r w:rsidRPr="00E4185A">
        <w:rPr>
          <w:sz w:val="24"/>
          <w:szCs w:val="24"/>
        </w:rPr>
        <w:t>M</w:t>
      </w:r>
      <w:r>
        <w:rPr>
          <w:sz w:val="24"/>
          <w:szCs w:val="24"/>
        </w:rPr>
        <w:t>any</w:t>
      </w:r>
      <w:r w:rsidRPr="00E4185A">
        <w:rPr>
          <w:sz w:val="24"/>
          <w:szCs w:val="24"/>
        </w:rPr>
        <w:t xml:space="preserve"> private lenders will be able to start to write these loans on April 3</w:t>
      </w:r>
      <w:r w:rsidRPr="00E4185A">
        <w:rPr>
          <w:sz w:val="24"/>
          <w:szCs w:val="24"/>
          <w:vertAlign w:val="superscript"/>
        </w:rPr>
        <w:t>rd</w:t>
      </w:r>
      <w:r w:rsidRPr="00E4185A">
        <w:rPr>
          <w:sz w:val="24"/>
          <w:szCs w:val="24"/>
        </w:rPr>
        <w:t xml:space="preserve">. </w:t>
      </w:r>
    </w:p>
    <w:p w14:paraId="46253B93" w14:textId="3CC2655D" w:rsidR="00E4185A" w:rsidRDefault="00E4185A" w:rsidP="000B0D4A">
      <w:pPr>
        <w:rPr>
          <w:b/>
          <w:bCs/>
          <w:sz w:val="24"/>
          <w:szCs w:val="24"/>
        </w:rPr>
      </w:pPr>
      <w:r w:rsidRPr="00E4185A">
        <w:rPr>
          <w:b/>
          <w:bCs/>
          <w:sz w:val="24"/>
          <w:szCs w:val="24"/>
        </w:rPr>
        <w:t>Advanced Medicare Billings Program</w:t>
      </w:r>
    </w:p>
    <w:p w14:paraId="08B764F9" w14:textId="660363E8" w:rsidR="00E4185A" w:rsidRDefault="00E4185A" w:rsidP="000B0D4A">
      <w:pPr>
        <w:rPr>
          <w:sz w:val="24"/>
          <w:szCs w:val="24"/>
        </w:rPr>
      </w:pPr>
      <w:r>
        <w:rPr>
          <w:sz w:val="24"/>
          <w:szCs w:val="24"/>
        </w:rPr>
        <w:t>Most Medicare licensed providers are eligible to receive an advance payment equal to 3 months of their normal Medicare billings. For the 120 days</w:t>
      </w:r>
      <w:r w:rsidR="001D27C3">
        <w:rPr>
          <w:sz w:val="24"/>
          <w:szCs w:val="24"/>
        </w:rPr>
        <w:t xml:space="preserve"> following the advance,</w:t>
      </w:r>
      <w:r>
        <w:rPr>
          <w:sz w:val="24"/>
          <w:szCs w:val="24"/>
        </w:rPr>
        <w:t xml:space="preserve"> providers will continue to bill and receive Medicare revenue. After day 120 the advance will begin to be recouped through submitted claims until the advance is paid in full. After 210 days MACs will conduct a reconciliation to assess any remaining unpaid balances.</w:t>
      </w:r>
      <w:r w:rsidR="00D72751">
        <w:rPr>
          <w:sz w:val="24"/>
          <w:szCs w:val="24"/>
        </w:rPr>
        <w:t xml:space="preserve"> T</w:t>
      </w:r>
      <w:r w:rsidR="00D72751" w:rsidRPr="00D72751">
        <w:rPr>
          <w:sz w:val="24"/>
          <w:szCs w:val="24"/>
        </w:rPr>
        <w:t>he MACs will perform a manual check to determine if there is a balance remaining, and if so, the MACs will send a request for repayment of the remaining balance, which is collected by direct payment.</w:t>
      </w:r>
    </w:p>
    <w:p w14:paraId="55915785" w14:textId="72EF49A7" w:rsidR="00D72751" w:rsidRDefault="00D72751" w:rsidP="000B0D4A">
      <w:pPr>
        <w:rPr>
          <w:b/>
          <w:bCs/>
          <w:sz w:val="24"/>
          <w:szCs w:val="24"/>
        </w:rPr>
      </w:pPr>
      <w:r w:rsidRPr="00D72751">
        <w:rPr>
          <w:b/>
          <w:bCs/>
          <w:sz w:val="24"/>
          <w:szCs w:val="24"/>
        </w:rPr>
        <w:t>How to apply</w:t>
      </w:r>
    </w:p>
    <w:p w14:paraId="60E989B2" w14:textId="7DCD99F0" w:rsidR="00D72751" w:rsidRDefault="00D72751" w:rsidP="000B0D4A">
      <w:pPr>
        <w:rPr>
          <w:sz w:val="24"/>
          <w:szCs w:val="24"/>
        </w:rPr>
      </w:pPr>
      <w:r w:rsidRPr="00D72751">
        <w:rPr>
          <w:sz w:val="24"/>
          <w:szCs w:val="24"/>
        </w:rPr>
        <w:t>Complete and submit a request form</w:t>
      </w:r>
      <w:r>
        <w:rPr>
          <w:sz w:val="24"/>
          <w:szCs w:val="24"/>
        </w:rPr>
        <w:t>.</w:t>
      </w:r>
      <w:r w:rsidRPr="00D72751">
        <w:rPr>
          <w:sz w:val="24"/>
          <w:szCs w:val="24"/>
        </w:rPr>
        <w:t xml:space="preserve"> Accelerated/Advance Payment Request forms vary by contractor and can be found on each individual MAC’s website. Complete an Accelerated/Advance Payment Request form and submit it to your servicing MAC via mail or email. CMS has established COVID-19 hotlines at each MAC that are operational Monday – </w:t>
      </w:r>
      <w:r w:rsidRPr="00D72751">
        <w:rPr>
          <w:sz w:val="24"/>
          <w:szCs w:val="24"/>
        </w:rPr>
        <w:lastRenderedPageBreak/>
        <w:t xml:space="preserve">Friday to assist you with accelerated payment requests. You can contact the MAC that services your geographic area. To locate your designated MAC, </w:t>
      </w:r>
      <w:hyperlink r:id="rId8" w:history="1">
        <w:r w:rsidRPr="00D72751">
          <w:rPr>
            <w:rStyle w:val="Hyperlink"/>
            <w:sz w:val="24"/>
            <w:szCs w:val="24"/>
          </w:rPr>
          <w:t>click here</w:t>
        </w:r>
      </w:hyperlink>
      <w:r>
        <w:rPr>
          <w:sz w:val="24"/>
          <w:szCs w:val="24"/>
        </w:rPr>
        <w:t>.</w:t>
      </w:r>
    </w:p>
    <w:p w14:paraId="53979707" w14:textId="153AF7B4" w:rsidR="00D72751" w:rsidRDefault="00D72751" w:rsidP="000B0D4A">
      <w:pPr>
        <w:rPr>
          <w:b/>
          <w:bCs/>
          <w:sz w:val="24"/>
          <w:szCs w:val="24"/>
        </w:rPr>
      </w:pPr>
      <w:r w:rsidRPr="00D72751">
        <w:rPr>
          <w:b/>
          <w:bCs/>
          <w:sz w:val="24"/>
          <w:szCs w:val="24"/>
        </w:rPr>
        <w:t>Sequestration Suspension</w:t>
      </w:r>
    </w:p>
    <w:p w14:paraId="123D6BFE" w14:textId="6407CB52" w:rsidR="00D72751" w:rsidRDefault="00D72751" w:rsidP="000B0D4A">
      <w:pPr>
        <w:rPr>
          <w:sz w:val="24"/>
          <w:szCs w:val="24"/>
        </w:rPr>
      </w:pPr>
      <w:r>
        <w:rPr>
          <w:sz w:val="24"/>
          <w:szCs w:val="24"/>
        </w:rPr>
        <w:t xml:space="preserve">Currently Medicare billed amounts nationwide are reduced by 2% through a process called Sequestration. As a result of recent federal legislation, Sequestration has been suspended from May 1, 2020 through December 31, 2020. This means that billings with dates of service starting May 1, 2020 will no longer be reduced by 2%. For more information, </w:t>
      </w:r>
      <w:hyperlink r:id="rId9" w:history="1">
        <w:r w:rsidRPr="00D72751">
          <w:rPr>
            <w:rStyle w:val="Hyperlink"/>
            <w:sz w:val="24"/>
            <w:szCs w:val="24"/>
          </w:rPr>
          <w:t>click here</w:t>
        </w:r>
      </w:hyperlink>
      <w:r>
        <w:rPr>
          <w:sz w:val="24"/>
          <w:szCs w:val="24"/>
        </w:rPr>
        <w:t>.</w:t>
      </w:r>
    </w:p>
    <w:p w14:paraId="242748E8" w14:textId="77777777" w:rsidR="00D72751" w:rsidRDefault="00D72751" w:rsidP="00D72751">
      <w:pPr>
        <w:rPr>
          <w:b/>
          <w:bCs/>
          <w:sz w:val="24"/>
          <w:szCs w:val="24"/>
        </w:rPr>
      </w:pPr>
      <w:r w:rsidRPr="00D72751">
        <w:rPr>
          <w:b/>
          <w:bCs/>
          <w:sz w:val="24"/>
          <w:szCs w:val="24"/>
        </w:rPr>
        <w:t>How to apply</w:t>
      </w:r>
    </w:p>
    <w:p w14:paraId="5C754F37" w14:textId="11A2C557" w:rsidR="00D72751" w:rsidRDefault="00D72751" w:rsidP="000B0D4A">
      <w:pPr>
        <w:rPr>
          <w:sz w:val="24"/>
          <w:szCs w:val="24"/>
        </w:rPr>
      </w:pPr>
      <w:r>
        <w:rPr>
          <w:sz w:val="24"/>
          <w:szCs w:val="24"/>
        </w:rPr>
        <w:t>There is no need to apply for this provision and the effects should happen automatically during the remittance process.</w:t>
      </w:r>
    </w:p>
    <w:p w14:paraId="2C795C65" w14:textId="6210C980" w:rsidR="008D29D7" w:rsidRPr="00D72751" w:rsidRDefault="008D29D7" w:rsidP="000B0D4A">
      <w:pPr>
        <w:rPr>
          <w:sz w:val="24"/>
          <w:szCs w:val="24"/>
        </w:rPr>
      </w:pPr>
    </w:p>
    <w:sectPr w:rsidR="008D29D7" w:rsidRPr="00D7275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609D0" w14:textId="77777777" w:rsidR="004C661F" w:rsidRDefault="004C661F" w:rsidP="004C661F">
      <w:pPr>
        <w:spacing w:after="0" w:line="240" w:lineRule="auto"/>
      </w:pPr>
      <w:r>
        <w:separator/>
      </w:r>
    </w:p>
  </w:endnote>
  <w:endnote w:type="continuationSeparator" w:id="0">
    <w:p w14:paraId="40826167" w14:textId="77777777" w:rsidR="004C661F" w:rsidRDefault="004C661F" w:rsidP="004C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8FAF8" w14:textId="77777777" w:rsidR="004C661F" w:rsidRDefault="004C661F" w:rsidP="004C661F">
      <w:pPr>
        <w:spacing w:after="0" w:line="240" w:lineRule="auto"/>
      </w:pPr>
      <w:r>
        <w:separator/>
      </w:r>
    </w:p>
  </w:footnote>
  <w:footnote w:type="continuationSeparator" w:id="0">
    <w:p w14:paraId="704B9F92" w14:textId="77777777" w:rsidR="004C661F" w:rsidRDefault="004C661F" w:rsidP="004C6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C5A50" w14:textId="1FBFE8D4" w:rsidR="004C661F" w:rsidRDefault="004C661F" w:rsidP="004C661F">
    <w:pPr>
      <w:pStyle w:val="Header"/>
      <w:jc w:val="center"/>
    </w:pPr>
  </w:p>
  <w:p w14:paraId="4EC3AC88" w14:textId="77777777" w:rsidR="004C661F" w:rsidRDefault="004C6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43E4D"/>
    <w:multiLevelType w:val="hybridMultilevel"/>
    <w:tmpl w:val="9BA2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1F"/>
    <w:rsid w:val="000B0D4A"/>
    <w:rsid w:val="001D27C3"/>
    <w:rsid w:val="0032537B"/>
    <w:rsid w:val="004C661F"/>
    <w:rsid w:val="004F5B04"/>
    <w:rsid w:val="008075B4"/>
    <w:rsid w:val="008D29D7"/>
    <w:rsid w:val="00935EB2"/>
    <w:rsid w:val="00A80469"/>
    <w:rsid w:val="00D72751"/>
    <w:rsid w:val="00E4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A3D0F"/>
  <w15:chartTrackingRefBased/>
  <w15:docId w15:val="{30394D07-082E-4148-B955-3AE3C057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61F"/>
  </w:style>
  <w:style w:type="paragraph" w:styleId="Footer">
    <w:name w:val="footer"/>
    <w:basedOn w:val="Normal"/>
    <w:link w:val="FooterChar"/>
    <w:uiPriority w:val="99"/>
    <w:unhideWhenUsed/>
    <w:rsid w:val="004C6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61F"/>
  </w:style>
  <w:style w:type="paragraph" w:styleId="ListParagraph">
    <w:name w:val="List Paragraph"/>
    <w:basedOn w:val="Normal"/>
    <w:uiPriority w:val="34"/>
    <w:qFormat/>
    <w:rsid w:val="0032537B"/>
    <w:pPr>
      <w:ind w:left="720"/>
      <w:contextualSpacing/>
    </w:pPr>
  </w:style>
  <w:style w:type="character" w:styleId="Hyperlink">
    <w:name w:val="Hyperlink"/>
    <w:basedOn w:val="DefaultParagraphFont"/>
    <w:uiPriority w:val="99"/>
    <w:unhideWhenUsed/>
    <w:rsid w:val="00E4185A"/>
    <w:rPr>
      <w:color w:val="0563C1" w:themeColor="hyperlink"/>
      <w:u w:val="single"/>
    </w:rPr>
  </w:style>
  <w:style w:type="character" w:styleId="UnresolvedMention">
    <w:name w:val="Unresolved Mention"/>
    <w:basedOn w:val="DefaultParagraphFont"/>
    <w:uiPriority w:val="99"/>
    <w:semiHidden/>
    <w:unhideWhenUsed/>
    <w:rsid w:val="00E41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Contracting/Medicare-Administrative-Contractors/Downloads/MACs-by-State-June-2019.pdf" TargetMode="External"/><Relationship Id="rId3" Type="http://schemas.openxmlformats.org/officeDocument/2006/relationships/settings" Target="settings.xml"/><Relationship Id="rId7" Type="http://schemas.openxmlformats.org/officeDocument/2006/relationships/hyperlink" Target="https://home.treasury.gov/news/press-releases/sm96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udget.house.gov/publications/report/FAQs-on-Sequester-An-Update-fo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Rapos</dc:creator>
  <cp:keywords/>
  <dc:description/>
  <cp:lastModifiedBy>Jodi Boyne</cp:lastModifiedBy>
  <cp:revision>2</cp:revision>
  <dcterms:created xsi:type="dcterms:W3CDTF">2020-04-08T15:18:00Z</dcterms:created>
  <dcterms:modified xsi:type="dcterms:W3CDTF">2020-04-08T15:18:00Z</dcterms:modified>
</cp:coreProperties>
</file>