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CFB57" w14:textId="77777777" w:rsidR="003D125D" w:rsidRPr="003D125D" w:rsidRDefault="00391C81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D1C368" wp14:editId="6E42414C">
                <wp:simplePos x="0" y="0"/>
                <wp:positionH relativeFrom="column">
                  <wp:posOffset>1466850</wp:posOffset>
                </wp:positionH>
                <wp:positionV relativeFrom="paragraph">
                  <wp:posOffset>0</wp:posOffset>
                </wp:positionV>
                <wp:extent cx="2726690" cy="11430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69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A20387" w14:textId="77777777" w:rsidR="003D125D" w:rsidRDefault="003D125D" w:rsidP="00FB1C5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49FF352" wp14:editId="27465FD7">
                                  <wp:extent cx="2476500" cy="809625"/>
                                  <wp:effectExtent l="0" t="0" r="0" b="9525"/>
                                  <wp:docPr id="11" name="Picture 11" descr="C:\Users\lmeyer\AppData\Local\Microsoft\Windows\Temporary Internet Files\Content.Outlook\VJ15JO3M\FOUNDATION-RGB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C:\Users\lmeyer\AppData\Local\Microsoft\Windows\Temporary Internet Files\Content.Outlook\VJ15JO3M\FOUNDATION-RGB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77424" cy="809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1C3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5.5pt;margin-top:0;width:214.7pt;height:9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3dBwIAAPADAAAOAAAAZHJzL2Uyb0RvYy54bWysU8tu2zAQvBfoPxC813rUdRrBcpA6cFEg&#10;fQBJPoCiKImoxGWXtCX367ukHNdIb0F1ILTc5XBnZrm+mYaeHRQ6Dabk2SLlTBkJtTZtyZ8ed+8+&#10;cua8MLXowaiSH5XjN5u3b9ajLVQOHfS1QkYgxhWjLXnnvS2SxMlODcItwCpDyQZwEJ5CbJMaxUjo&#10;Q5/kabpKRsDaIkjlHO3ezUm+ifhNo6T/3jROedaXnHrzccW4VmFNNmtRtChsp+WpDfGKLgahDV16&#10;hroTXrA96n+gBi0RHDR+IWFIoGm0VJEDscnSF2weOmFV5ELiOHuWyf0/WPnt8AOZrktORhkxkEWP&#10;avLsE0wsD+qM1hVU9GCpzE+0TS5Hps7eg/zpmIFtJ0yrbhFh7JSoqbssnEwujs44LoBU41eo6Rqx&#10;9xCBpgaHIB2JwQidXDqenQmtSNrMr/LV6ppSknJZtnyfptG7RBTPxy06/1nBwMJPyZGsj/DicO98&#10;aEcUzyXhNge9rne672OAbbXtkR0EjckufpHBi7LehGID4diMGHYiz0BtJumnajrpVkF9JMYI89jR&#10;M6GfDvA3ZyONXMndr71AxVn/xZBq19lyGWY0BssPVzkFeJmpLjPCSIIqueds/t36ea73FnXb0U2z&#10;TwZuSelGRw2CJXNXp75prKI0pycQ5vYyjlV/H+rmDwAAAP//AwBQSwMEFAAGAAgAAAAhAHIQz0bd&#10;AAAACAEAAA8AAABkcnMvZG93bnJldi54bWxMj8FOwzAQRO9I/IO1SFwQtVtK2qZxKkACcW3pB2yS&#10;bRIRr6PYbdK/ZznBZaXRjGbfZLvJdepCQ2g9W5jPDCji0lct1xaOX++Pa1AhIlfYeSYLVwqwy29v&#10;MkwrP/KeLodYKynhkKKFJsY+1TqUDTkMM98Ti3fyg8Mocqh1NeAo5a7TC2MS7bBl+dBgT28Nld+H&#10;s7Nw+hwfnjdj8RGPq/0yecV2Vfirtfd308sWVKQp/oXhF1/QIRemwp+5CqqzsHiay5ZoQa7YSWKW&#10;oArJrY0BnWf6/4D8BwAA//8DAFBLAQItABQABgAIAAAAIQC2gziS/gAAAOEBAAATAAAAAAAAAAAA&#10;AAAAAAAAAABbQ29udGVudF9UeXBlc10ueG1sUEsBAi0AFAAGAAgAAAAhADj9If/WAAAAlAEAAAsA&#10;AAAAAAAAAAAAAAAALwEAAF9yZWxzLy5yZWxzUEsBAi0AFAAGAAgAAAAhAJHM/d0HAgAA8AMAAA4A&#10;AAAAAAAAAAAAAAAALgIAAGRycy9lMm9Eb2MueG1sUEsBAi0AFAAGAAgAAAAhAHIQz0bdAAAACAEA&#10;AA8AAAAAAAAAAAAAAAAAYQQAAGRycy9kb3ducmV2LnhtbFBLBQYAAAAABAAEAPMAAABrBQAAAAA=&#10;" stroked="f">
                <v:textbox>
                  <w:txbxContent>
                    <w:p w14:paraId="33A20387" w14:textId="77777777" w:rsidR="003D125D" w:rsidRDefault="003D125D" w:rsidP="00FB1C53">
                      <w:r>
                        <w:rPr>
                          <w:noProof/>
                        </w:rPr>
                        <w:drawing>
                          <wp:inline distT="0" distB="0" distL="0" distR="0" wp14:anchorId="249FF352" wp14:editId="27465FD7">
                            <wp:extent cx="2476500" cy="809625"/>
                            <wp:effectExtent l="0" t="0" r="0" b="9525"/>
                            <wp:docPr id="11" name="Picture 11" descr="C:\Users\lmeyer\AppData\Local\Microsoft\Windows\Temporary Internet Files\Content.Outlook\VJ15JO3M\FOUNDATION-RGB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C:\Users\lmeyer\AppData\Local\Microsoft\Windows\Temporary Internet Files\Content.Outlook\VJ15JO3M\FOUNDATION-RGB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77424" cy="809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E313A4" w14:textId="77777777" w:rsidR="003D125D" w:rsidRDefault="003D125D" w:rsidP="003D125D"/>
    <w:p w14:paraId="48756F04" w14:textId="77777777" w:rsidR="003D125D" w:rsidRDefault="003D125D" w:rsidP="003D125D"/>
    <w:p w14:paraId="5C30D0A1" w14:textId="77777777" w:rsidR="001F6190" w:rsidRDefault="001F6190" w:rsidP="003D125D">
      <w:pPr>
        <w:rPr>
          <w:rFonts w:ascii="Arial Narrow" w:hAnsi="Arial Narrow"/>
          <w:b/>
          <w:i/>
          <w:sz w:val="28"/>
          <w:szCs w:val="28"/>
        </w:rPr>
      </w:pPr>
    </w:p>
    <w:p w14:paraId="57C0AB12" w14:textId="10C34588" w:rsidR="00FB1C53" w:rsidRDefault="001F6190" w:rsidP="00FB1C53">
      <w:pPr>
        <w:jc w:val="center"/>
        <w:rPr>
          <w:rFonts w:ascii="Arial Narrow" w:hAnsi="Arial Narrow"/>
          <w:b/>
          <w:i/>
          <w:sz w:val="40"/>
          <w:szCs w:val="32"/>
        </w:rPr>
      </w:pPr>
      <w:r w:rsidRPr="00FB1C53">
        <w:rPr>
          <w:rFonts w:ascii="Arial Narrow" w:hAnsi="Arial Narrow"/>
          <w:b/>
          <w:i/>
          <w:sz w:val="40"/>
          <w:szCs w:val="32"/>
        </w:rPr>
        <w:t xml:space="preserve">SCHOLARSHIPS </w:t>
      </w:r>
      <w:r w:rsidR="007F51D6">
        <w:rPr>
          <w:rFonts w:ascii="Arial Narrow" w:hAnsi="Arial Narrow"/>
          <w:b/>
          <w:i/>
          <w:sz w:val="40"/>
          <w:szCs w:val="32"/>
        </w:rPr>
        <w:t>AVAILABLE NOW</w:t>
      </w:r>
      <w:r w:rsidR="00C26A3C">
        <w:rPr>
          <w:rFonts w:ascii="Arial Narrow" w:hAnsi="Arial Narrow"/>
          <w:b/>
          <w:i/>
          <w:sz w:val="40"/>
          <w:szCs w:val="32"/>
        </w:rPr>
        <w:t>!</w:t>
      </w:r>
    </w:p>
    <w:p w14:paraId="156FB1AD" w14:textId="5FBBD397" w:rsidR="00D65239" w:rsidRPr="0017294E" w:rsidRDefault="007D7780" w:rsidP="00FB1C53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Investing in the professional development of the aging services workforce is one of the signature areas of focus for the Le</w:t>
      </w:r>
      <w:r w:rsidR="00FB1C53">
        <w:rPr>
          <w:rFonts w:ascii="Arial Narrow" w:hAnsi="Arial Narrow"/>
          <w:sz w:val="28"/>
          <w:szCs w:val="28"/>
        </w:rPr>
        <w:t xml:space="preserve">adingAge Minnesota Foundation. </w:t>
      </w:r>
      <w:r w:rsidRPr="0017294E">
        <w:rPr>
          <w:rFonts w:ascii="Arial Narrow" w:hAnsi="Arial Narrow"/>
          <w:sz w:val="28"/>
          <w:szCs w:val="28"/>
        </w:rPr>
        <w:t>To that end, t</w:t>
      </w:r>
      <w:r w:rsidR="003D125D" w:rsidRPr="0017294E">
        <w:rPr>
          <w:rFonts w:ascii="Arial Narrow" w:hAnsi="Arial Narrow"/>
          <w:sz w:val="28"/>
          <w:szCs w:val="28"/>
        </w:rPr>
        <w:t xml:space="preserve">he </w:t>
      </w:r>
      <w:r w:rsidR="001F6190" w:rsidRPr="00BD12CF">
        <w:rPr>
          <w:rFonts w:ascii="Arial Narrow" w:hAnsi="Arial Narrow"/>
          <w:sz w:val="28"/>
          <w:szCs w:val="28"/>
        </w:rPr>
        <w:t>Foundation</w:t>
      </w:r>
      <w:r w:rsidR="001F6190">
        <w:rPr>
          <w:rFonts w:ascii="Arial Narrow" w:hAnsi="Arial Narrow"/>
          <w:sz w:val="28"/>
          <w:szCs w:val="28"/>
        </w:rPr>
        <w:t xml:space="preserve"> </w:t>
      </w:r>
      <w:r w:rsidR="003D125D" w:rsidRPr="0017294E">
        <w:rPr>
          <w:rFonts w:ascii="Arial Narrow" w:hAnsi="Arial Narrow"/>
          <w:sz w:val="28"/>
          <w:szCs w:val="28"/>
        </w:rPr>
        <w:t>is excited to offer educational scholarships for 20</w:t>
      </w:r>
      <w:r w:rsidR="00126E0B">
        <w:rPr>
          <w:rFonts w:ascii="Arial Narrow" w:hAnsi="Arial Narrow"/>
          <w:sz w:val="28"/>
          <w:szCs w:val="28"/>
        </w:rPr>
        <w:t>2</w:t>
      </w:r>
      <w:r w:rsidR="006C5AF6">
        <w:rPr>
          <w:rFonts w:ascii="Arial Narrow" w:hAnsi="Arial Narrow"/>
          <w:sz w:val="28"/>
          <w:szCs w:val="28"/>
        </w:rPr>
        <w:t>1</w:t>
      </w:r>
      <w:r w:rsidR="003D125D" w:rsidRPr="0017294E">
        <w:rPr>
          <w:rFonts w:ascii="Arial Narrow" w:hAnsi="Arial Narrow"/>
          <w:sz w:val="28"/>
          <w:szCs w:val="28"/>
        </w:rPr>
        <w:t xml:space="preserve">. </w:t>
      </w:r>
    </w:p>
    <w:p w14:paraId="78FFEF0B" w14:textId="77777777" w:rsidR="007D7780" w:rsidRPr="0017294E" w:rsidRDefault="007D7780" w:rsidP="003D125D">
      <w:p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To qualify, applicants must:</w:t>
      </w:r>
    </w:p>
    <w:p w14:paraId="0D8277DA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17 years of age or </w:t>
      </w:r>
      <w:proofErr w:type="gramStart"/>
      <w:r w:rsidRPr="0017294E">
        <w:rPr>
          <w:rFonts w:ascii="Arial Narrow" w:hAnsi="Arial Narrow"/>
          <w:sz w:val="28"/>
          <w:szCs w:val="28"/>
        </w:rPr>
        <w:t>older;</w:t>
      </w:r>
      <w:proofErr w:type="gramEnd"/>
    </w:p>
    <w:p w14:paraId="613CAD9A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 xml:space="preserve">Be employed by a provider member of LeadingAge Minnesota (care center, senior housing, </w:t>
      </w:r>
      <w:r w:rsidR="00DF7970">
        <w:rPr>
          <w:rFonts w:ascii="Arial Narrow" w:hAnsi="Arial Narrow"/>
          <w:sz w:val="28"/>
          <w:szCs w:val="28"/>
        </w:rPr>
        <w:t xml:space="preserve">assisted living, adult day, </w:t>
      </w:r>
      <w:r w:rsidRPr="0017294E">
        <w:rPr>
          <w:rFonts w:ascii="Arial Narrow" w:hAnsi="Arial Narrow"/>
          <w:sz w:val="28"/>
          <w:szCs w:val="28"/>
        </w:rPr>
        <w:t>etc.</w:t>
      </w:r>
      <w:proofErr w:type="gramStart"/>
      <w:r w:rsidRPr="0017294E">
        <w:rPr>
          <w:rFonts w:ascii="Arial Narrow" w:hAnsi="Arial Narrow"/>
          <w:sz w:val="28"/>
          <w:szCs w:val="28"/>
        </w:rPr>
        <w:t>)</w:t>
      </w:r>
      <w:r w:rsidR="0017294E" w:rsidRPr="0017294E">
        <w:rPr>
          <w:rFonts w:ascii="Arial Narrow" w:hAnsi="Arial Narrow"/>
          <w:sz w:val="28"/>
          <w:szCs w:val="28"/>
        </w:rPr>
        <w:t>;</w:t>
      </w:r>
      <w:proofErr w:type="gramEnd"/>
    </w:p>
    <w:p w14:paraId="6FDCCAC1" w14:textId="02827780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Be currently enrolled (or enroll no later than Fall of 20</w:t>
      </w:r>
      <w:r w:rsidR="00126E0B">
        <w:rPr>
          <w:rFonts w:ascii="Arial Narrow" w:hAnsi="Arial Narrow"/>
          <w:sz w:val="28"/>
          <w:szCs w:val="28"/>
        </w:rPr>
        <w:t>2</w:t>
      </w:r>
      <w:r w:rsidR="006C5AF6">
        <w:rPr>
          <w:rFonts w:ascii="Arial Narrow" w:hAnsi="Arial Narrow"/>
          <w:sz w:val="28"/>
          <w:szCs w:val="28"/>
        </w:rPr>
        <w:t>1</w:t>
      </w:r>
      <w:r w:rsidRPr="0017294E">
        <w:rPr>
          <w:rFonts w:ascii="Arial Narrow" w:hAnsi="Arial Narrow"/>
          <w:sz w:val="28"/>
          <w:szCs w:val="28"/>
        </w:rPr>
        <w:t xml:space="preserve">) in an accredited post-secondary institution of higher </w:t>
      </w:r>
      <w:proofErr w:type="gramStart"/>
      <w:r w:rsidRPr="0017294E">
        <w:rPr>
          <w:rFonts w:ascii="Arial Narrow" w:hAnsi="Arial Narrow"/>
          <w:sz w:val="28"/>
          <w:szCs w:val="28"/>
        </w:rPr>
        <w:t>education;</w:t>
      </w:r>
      <w:proofErr w:type="gramEnd"/>
    </w:p>
    <w:p w14:paraId="045B37D7" w14:textId="77777777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Complete the scholarship application; and</w:t>
      </w:r>
    </w:p>
    <w:p w14:paraId="3A79F1F9" w14:textId="489B759A" w:rsidR="007D7780" w:rsidRPr="0017294E" w:rsidRDefault="007D7780" w:rsidP="0017294E">
      <w:pPr>
        <w:pStyle w:val="ListParagraph"/>
        <w:numPr>
          <w:ilvl w:val="0"/>
          <w:numId w:val="1"/>
        </w:numPr>
        <w:rPr>
          <w:rFonts w:ascii="Arial Narrow" w:hAnsi="Arial Narrow"/>
          <w:sz w:val="28"/>
          <w:szCs w:val="28"/>
        </w:rPr>
      </w:pPr>
      <w:r w:rsidRPr="0017294E">
        <w:rPr>
          <w:rFonts w:ascii="Arial Narrow" w:hAnsi="Arial Narrow"/>
          <w:sz w:val="28"/>
          <w:szCs w:val="28"/>
        </w:rPr>
        <w:t>Provide two letters of recommendation.</w:t>
      </w:r>
    </w:p>
    <w:p w14:paraId="0571B049" w14:textId="6C5744D2" w:rsidR="002502AA" w:rsidRDefault="001F6190" w:rsidP="003D125D">
      <w:pPr>
        <w:rPr>
          <w:rFonts w:ascii="Arial Narrow" w:hAnsi="Arial Narrow"/>
          <w:sz w:val="28"/>
          <w:szCs w:val="28"/>
        </w:rPr>
      </w:pPr>
      <w:r w:rsidRPr="00BD12CF">
        <w:rPr>
          <w:rFonts w:ascii="Arial Narrow" w:hAnsi="Arial Narrow"/>
          <w:sz w:val="28"/>
          <w:szCs w:val="28"/>
        </w:rPr>
        <w:t>S</w:t>
      </w:r>
      <w:r w:rsidR="0017294E" w:rsidRPr="00BD12CF">
        <w:rPr>
          <w:rFonts w:ascii="Arial Narrow" w:hAnsi="Arial Narrow"/>
          <w:sz w:val="28"/>
          <w:szCs w:val="28"/>
        </w:rPr>
        <w:t>cholarship</w:t>
      </w:r>
      <w:r w:rsidRPr="00BD12CF">
        <w:rPr>
          <w:rFonts w:ascii="Arial Narrow" w:hAnsi="Arial Narrow"/>
          <w:sz w:val="28"/>
          <w:szCs w:val="28"/>
        </w:rPr>
        <w:t xml:space="preserve"> awards</w:t>
      </w:r>
      <w:r w:rsidR="0017294E" w:rsidRPr="00BD12CF">
        <w:rPr>
          <w:rFonts w:ascii="Arial Narrow" w:hAnsi="Arial Narrow"/>
          <w:sz w:val="28"/>
          <w:szCs w:val="28"/>
        </w:rPr>
        <w:t xml:space="preserve"> range</w:t>
      </w:r>
      <w:r w:rsidR="0017294E" w:rsidRPr="0017294E">
        <w:rPr>
          <w:rFonts w:ascii="Arial Narrow" w:hAnsi="Arial Narrow"/>
          <w:sz w:val="28"/>
          <w:szCs w:val="28"/>
        </w:rPr>
        <w:t xml:space="preserve"> from $500 </w:t>
      </w:r>
      <w:r w:rsidR="00866C7C">
        <w:rPr>
          <w:rFonts w:ascii="Arial Narrow" w:hAnsi="Arial Narrow"/>
          <w:sz w:val="28"/>
          <w:szCs w:val="28"/>
        </w:rPr>
        <w:t>to $1,500.</w:t>
      </w:r>
    </w:p>
    <w:p w14:paraId="2AC0783F" w14:textId="7F7A4663" w:rsidR="003D125D" w:rsidRPr="003D125D" w:rsidRDefault="002502AA" w:rsidP="003D125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ECFFC9D" wp14:editId="058BD230">
                <wp:simplePos x="0" y="0"/>
                <wp:positionH relativeFrom="column">
                  <wp:posOffset>2667000</wp:posOffset>
                </wp:positionH>
                <wp:positionV relativeFrom="paragraph">
                  <wp:posOffset>175895</wp:posOffset>
                </wp:positionV>
                <wp:extent cx="3514725" cy="2352675"/>
                <wp:effectExtent l="0" t="0" r="9525" b="952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mpd="sng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B8CD39" w14:textId="77BEB86B" w:rsidR="0017294E" w:rsidRPr="002502AA" w:rsidRDefault="005F722E" w:rsidP="002502AA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Applications </w:t>
                            </w:r>
                            <w:r w:rsidR="007F51D6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are available at:</w:t>
                            </w:r>
                            <w:r w:rsidR="00FB1C53"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3FCAC722" w14:textId="5351FBFF" w:rsidR="002502AA" w:rsidRDefault="006F66A7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hyperlink r:id="rId8" w:history="1">
                              <w:r w:rsidR="002502AA" w:rsidRPr="00220F9B">
                                <w:rPr>
                                  <w:rStyle w:val="Hyperlink"/>
                                  <w:rFonts w:ascii="Arial Narrow" w:hAnsi="Arial Narrow"/>
                                  <w:sz w:val="32"/>
                                  <w:szCs w:val="32"/>
                                </w:rPr>
                                <w:t>www.leadingagemn.org/about/aging-services-foundation/foundation-scholarships/</w:t>
                              </w:r>
                            </w:hyperlink>
                          </w:p>
                          <w:p w14:paraId="28CB9068" w14:textId="0B3D5A01" w:rsidR="002502AA" w:rsidRDefault="002502AA" w:rsidP="002502AA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</w:p>
                          <w:p w14:paraId="62766972" w14:textId="040C01E5" w:rsidR="007F51D6" w:rsidRPr="002502AA" w:rsidRDefault="007F51D6" w:rsidP="002502A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The deadline to apply is 5:00 P.M.,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Monday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June 7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, 20</w:t>
                            </w:r>
                            <w:r w:rsidR="00126E0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 w:rsidR="006C5AF6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1</w:t>
                            </w:r>
                            <w:r w:rsidRPr="002502AA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CFFC9D" id="_x0000_s1027" type="#_x0000_t202" style="position:absolute;margin-left:210pt;margin-top:13.85pt;width:276.75pt;height:18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qZMQIAADsEAAAOAAAAZHJzL2Uyb0RvYy54bWysU21v2yAQ/j5p/wHxfbHjJk1rxam6dJkm&#10;dS9Sux+AMbbRgGNAYne/vgdO02z7No0PiOPgueeeu1vfjFqRg3BegqnofJZTIgyHRpquot8fd++u&#10;KPGBmYYpMKKiT8LTm83bN+vBlqKAHlQjHEEQ48vBVrQPwZZZ5nkvNPMzsMKgswWnWUDTdVnj2IDo&#10;WmVFnl9mA7jGOuDCe7y9m5x0k/DbVvDwtW29CERVFLmFtLu013HPNmtWdo7ZXvIjDfYPLDSTBoOe&#10;oO5YYGTv5F9QWnIHHtow46AzaFvJRcoBs5nnf2Tz0DMrUi4ojrcnmfz/g+VfDt8ckU1FV5QYprFE&#10;j2IM5D2MpIjqDNaX+OjB4rMw4jVWOWXq7T3wH54Y2PbMdOLWORh6wRpkN48/s7OvE46PIPXwGRoM&#10;w/YBEtDYOh2lQzEIomOVnk6ViVQ4Xl4s54tVsaSEo6+4WBaXq2WKwcqX79b58FGAJvFQUYelT/Ds&#10;cO9DpMPKlycxmgclm51UKhmuq7fKkQPDNtmldUT/7ZkyZMDkrvMlkuTaomredCmKgYiVuknLgC2t&#10;pK7oVR5XhGJllOaDadI5MKmmM7JS5qhVlGcSKoz1mIqShIw61tA8oXgOpg7GicNDD+4XJQN2LxL5&#10;uWdOUKI+GSzA9XyxiO2ejMVyVaDhzj31uYcZjlAVDZRMx22YRmRvnex6jDSV3MAtFq2VSc5XVkf6&#10;2KFJ5eM0xRE4t9Or15nfPAMAAP//AwBQSwMEFAAGAAgAAAAhAHEiM7vdAAAACgEAAA8AAABkcnMv&#10;ZG93bnJldi54bWxMj8FKxDAQhu+C7xBG8Oamtmq3tdNFBC8KwtZ9gGwT22AyKU26W9/e8aS3Gebn&#10;m+9vdqt34mTmaAMh3G4yEIb6oC0NCIePl5stiJgUaeUCGYRvE2HXXl40qtbhTHtz6tIgGEKxVghj&#10;SlMtZexH41XchMkQ3z7D7FXidR6kntWZ4d7JPMsepFeW+MOoJvM8mv6rWzzC/Oqq925dDvlg34qM&#10;57C3FvH6an16BJHMmv7C8KvP6tCy0zEspKNwCHeM5yhCXpYgOFCVxT2II0JRbXOQbSP/V2h/AAAA&#10;//8DAFBLAQItABQABgAIAAAAIQC2gziS/gAAAOEBAAATAAAAAAAAAAAAAAAAAAAAAABbQ29udGVu&#10;dF9UeXBlc10ueG1sUEsBAi0AFAAGAAgAAAAhADj9If/WAAAAlAEAAAsAAAAAAAAAAAAAAAAALwEA&#10;AF9yZWxzLy5yZWxzUEsBAi0AFAAGAAgAAAAhACb5WpkxAgAAOwQAAA4AAAAAAAAAAAAAAAAALgIA&#10;AGRycy9lMm9Eb2MueG1sUEsBAi0AFAAGAAgAAAAhAHEiM7vdAAAACgEAAA8AAAAAAAAAAAAAAAAA&#10;iwQAAGRycy9kb3ducmV2LnhtbFBLBQYAAAAABAAEAPMAAACVBQAAAAA=&#10;" stroked="f" strokeweight="1.5pt">
                <v:textbox>
                  <w:txbxContent>
                    <w:p w14:paraId="42B8CD39" w14:textId="77BEB86B" w:rsidR="0017294E" w:rsidRPr="002502AA" w:rsidRDefault="005F722E" w:rsidP="002502AA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Applications </w:t>
                      </w:r>
                      <w:r w:rsidR="007F51D6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are available at:</w:t>
                      </w:r>
                      <w:r w:rsidR="00FB1C53"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  <w:p w14:paraId="3FCAC722" w14:textId="5351FBFF" w:rsidR="002502AA" w:rsidRDefault="006F66A7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hyperlink r:id="rId9" w:history="1">
                        <w:r w:rsidR="002502AA" w:rsidRPr="00220F9B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www.leadingagemn.org/about/aging-services-foundation/foundation-scholarships/</w:t>
                        </w:r>
                      </w:hyperlink>
                    </w:p>
                    <w:p w14:paraId="28CB9068" w14:textId="0B3D5A01" w:rsidR="002502AA" w:rsidRDefault="002502AA" w:rsidP="002502AA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</w:p>
                    <w:p w14:paraId="62766972" w14:textId="040C01E5" w:rsidR="007F51D6" w:rsidRPr="002502AA" w:rsidRDefault="007F51D6" w:rsidP="002502AA">
                      <w:pPr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The deadline to apply is 5:00 P.M.,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Monday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 xml:space="preserve">, 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June 7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, 20</w:t>
                      </w:r>
                      <w:r w:rsidR="00126E0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2</w:t>
                      </w:r>
                      <w:r w:rsidR="006C5AF6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1</w:t>
                      </w:r>
                      <w:r w:rsidRPr="002502AA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D5267" w:rsidRPr="00ED5267">
        <w:rPr>
          <w:noProof/>
        </w:rPr>
        <w:drawing>
          <wp:inline distT="0" distB="0" distL="0" distR="0" wp14:anchorId="10EB34E3" wp14:editId="5D376B4C">
            <wp:extent cx="2552700" cy="3002280"/>
            <wp:effectExtent l="0" t="0" r="0" b="7620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4B4298E8-482B-4D4F-8824-9F1CF8BA3E7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4B4298E8-482B-4D4F-8824-9F1CF8BA3E74}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3146" cy="300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125D" w:rsidRPr="003D125D" w:rsidSect="00866C7C">
      <w:pgSz w:w="12240" w:h="15840"/>
      <w:pgMar w:top="117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2233B" w14:textId="77777777" w:rsidR="001256F5" w:rsidRDefault="001256F5" w:rsidP="00866C7C">
      <w:pPr>
        <w:spacing w:after="0" w:line="240" w:lineRule="auto"/>
      </w:pPr>
      <w:r>
        <w:separator/>
      </w:r>
    </w:p>
  </w:endnote>
  <w:endnote w:type="continuationSeparator" w:id="0">
    <w:p w14:paraId="344E66D3" w14:textId="77777777" w:rsidR="001256F5" w:rsidRDefault="001256F5" w:rsidP="0086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F84DA" w14:textId="77777777" w:rsidR="001256F5" w:rsidRDefault="001256F5" w:rsidP="00866C7C">
      <w:pPr>
        <w:spacing w:after="0" w:line="240" w:lineRule="auto"/>
      </w:pPr>
      <w:r>
        <w:separator/>
      </w:r>
    </w:p>
  </w:footnote>
  <w:footnote w:type="continuationSeparator" w:id="0">
    <w:p w14:paraId="51DDB42C" w14:textId="77777777" w:rsidR="001256F5" w:rsidRDefault="001256F5" w:rsidP="00866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B96"/>
    <w:multiLevelType w:val="hybridMultilevel"/>
    <w:tmpl w:val="709ED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5D"/>
    <w:rsid w:val="000D5F60"/>
    <w:rsid w:val="001256F5"/>
    <w:rsid w:val="00126E0B"/>
    <w:rsid w:val="0017294E"/>
    <w:rsid w:val="001F6190"/>
    <w:rsid w:val="002502AA"/>
    <w:rsid w:val="00391C81"/>
    <w:rsid w:val="003D125D"/>
    <w:rsid w:val="0048117B"/>
    <w:rsid w:val="00495B84"/>
    <w:rsid w:val="005E1E07"/>
    <w:rsid w:val="005F722E"/>
    <w:rsid w:val="006C5AF6"/>
    <w:rsid w:val="006F66A7"/>
    <w:rsid w:val="007D7780"/>
    <w:rsid w:val="007F51D6"/>
    <w:rsid w:val="00813540"/>
    <w:rsid w:val="00866C7C"/>
    <w:rsid w:val="00BD12CF"/>
    <w:rsid w:val="00BE3FF6"/>
    <w:rsid w:val="00C26A3C"/>
    <w:rsid w:val="00D65239"/>
    <w:rsid w:val="00DF7970"/>
    <w:rsid w:val="00ED5267"/>
    <w:rsid w:val="00F81FEE"/>
    <w:rsid w:val="00FB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9207"/>
  <w15:chartTrackingRefBased/>
  <w15:docId w15:val="{3C9BCE00-C1F6-43FE-AB55-7A54994B2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7C"/>
  </w:style>
  <w:style w:type="paragraph" w:styleId="Footer">
    <w:name w:val="footer"/>
    <w:basedOn w:val="Normal"/>
    <w:link w:val="FooterChar"/>
    <w:uiPriority w:val="99"/>
    <w:unhideWhenUsed/>
    <w:rsid w:val="0086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7C"/>
  </w:style>
  <w:style w:type="paragraph" w:styleId="BalloonText">
    <w:name w:val="Balloon Text"/>
    <w:basedOn w:val="Normal"/>
    <w:link w:val="BalloonTextChar"/>
    <w:uiPriority w:val="99"/>
    <w:semiHidden/>
    <w:unhideWhenUsed/>
    <w:rsid w:val="00DF7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02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02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adingagemn.org/about/aging-services-foundation/foundation-scholarship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leadingagemn.org/about/aging-services-foundation/foundation-scholarshi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Meyer</dc:creator>
  <cp:keywords/>
  <dc:description/>
  <cp:lastModifiedBy>Lori Meyer</cp:lastModifiedBy>
  <cp:revision>2</cp:revision>
  <cp:lastPrinted>2019-01-21T19:23:00Z</cp:lastPrinted>
  <dcterms:created xsi:type="dcterms:W3CDTF">2021-04-05T16:57:00Z</dcterms:created>
  <dcterms:modified xsi:type="dcterms:W3CDTF">2021-04-05T16:57:00Z</dcterms:modified>
</cp:coreProperties>
</file>