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36B8" w14:textId="77777777" w:rsidR="00B94C9F" w:rsidRDefault="00B94C9F" w:rsidP="00B94C9F">
      <w:pPr>
        <w:pStyle w:val="LOGO"/>
      </w:pPr>
      <w:r>
        <w:drawing>
          <wp:inline distT="0" distB="0" distL="0" distR="0" wp14:anchorId="7DC765AE" wp14:editId="6594CAC8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9FD66" w14:textId="77777777" w:rsidR="0081358E" w:rsidRDefault="00030586" w:rsidP="005A0B01">
      <w:pPr>
        <w:pStyle w:val="Heading1"/>
        <w:rPr>
          <w:b w:val="0"/>
          <w:bCs/>
          <w:color w:val="FF0000"/>
          <w:sz w:val="24"/>
          <w:szCs w:val="24"/>
        </w:rPr>
      </w:pPr>
      <w:r w:rsidRPr="00030586">
        <w:rPr>
          <w:b w:val="0"/>
          <w:bCs/>
          <w:color w:val="FF0000"/>
          <w:sz w:val="24"/>
          <w:szCs w:val="24"/>
        </w:rPr>
        <w:t xml:space="preserve">This Information is intended for nursing home Administrators, Directors of Nursing, Minimum Data Set (MDS) Nurses, residents, </w:t>
      </w:r>
      <w:r w:rsidR="00BA029B" w:rsidRPr="00030586">
        <w:rPr>
          <w:b w:val="0"/>
          <w:bCs/>
          <w:color w:val="FF0000"/>
          <w:sz w:val="24"/>
          <w:szCs w:val="24"/>
        </w:rPr>
        <w:t>families,</w:t>
      </w:r>
      <w:r w:rsidRPr="00030586">
        <w:rPr>
          <w:b w:val="0"/>
          <w:bCs/>
          <w:color w:val="FF0000"/>
          <w:sz w:val="24"/>
          <w:szCs w:val="24"/>
        </w:rPr>
        <w:t xml:space="preserve"> and other interested parties related to the </w:t>
      </w:r>
      <w:r w:rsidR="00BA029B">
        <w:rPr>
          <w:b w:val="0"/>
          <w:bCs/>
          <w:color w:val="FF0000"/>
          <w:sz w:val="24"/>
          <w:szCs w:val="24"/>
        </w:rPr>
        <w:t xml:space="preserve">changes to the reconsideration process and </w:t>
      </w:r>
      <w:r w:rsidRPr="00030586">
        <w:rPr>
          <w:b w:val="0"/>
          <w:bCs/>
          <w:color w:val="FF0000"/>
          <w:sz w:val="24"/>
          <w:szCs w:val="24"/>
        </w:rPr>
        <w:t>scheduling of the MDS 3.0 in Minnesota.</w:t>
      </w:r>
    </w:p>
    <w:p w14:paraId="73EB5984" w14:textId="67CFF2FF" w:rsidR="00B94C9F" w:rsidRPr="005A0B01" w:rsidRDefault="00850B43" w:rsidP="005A0B01">
      <w:pPr>
        <w:pStyle w:val="Heading1"/>
        <w:rPr>
          <w:b w:val="0"/>
          <w:bCs/>
          <w:color w:val="FF0000"/>
          <w:sz w:val="24"/>
          <w:szCs w:val="24"/>
        </w:rPr>
      </w:pPr>
      <w:r>
        <w:t xml:space="preserve">Statute Changes to 144.074 </w:t>
      </w:r>
      <w:proofErr w:type="spellStart"/>
      <w:r>
        <w:t>Subd</w:t>
      </w:r>
      <w:proofErr w:type="spellEnd"/>
      <w:r w:rsidR="005A0B01">
        <w:t xml:space="preserve">. </w:t>
      </w:r>
      <w:r>
        <w:t>4</w:t>
      </w:r>
      <w:r w:rsidR="005A0B01">
        <w:t xml:space="preserve"> </w:t>
      </w:r>
      <w:r w:rsidR="005A0B01" w:rsidRPr="005A0B01">
        <w:rPr>
          <w:sz w:val="28"/>
          <w:szCs w:val="28"/>
        </w:rPr>
        <w:t>updated 6/29/2021</w:t>
      </w:r>
    </w:p>
    <w:p w14:paraId="7CA29673" w14:textId="54D0E655" w:rsidR="00B94C9F" w:rsidRDefault="00850B43" w:rsidP="00B94C9F">
      <w:pPr>
        <w:pStyle w:val="Heading3"/>
      </w:pPr>
      <w:bookmarkStart w:id="0" w:name="_Hlk76029565"/>
      <w:r>
        <w:t xml:space="preserve">A </w:t>
      </w:r>
      <w:r w:rsidR="005A0B01">
        <w:t>S</w:t>
      </w:r>
      <w:r>
        <w:t xml:space="preserve">ignificant </w:t>
      </w:r>
      <w:r w:rsidR="005A0B01">
        <w:t>C</w:t>
      </w:r>
      <w:r>
        <w:t xml:space="preserve">hange in </w:t>
      </w:r>
      <w:r w:rsidR="005A0B01">
        <w:t>S</w:t>
      </w:r>
      <w:r>
        <w:t xml:space="preserve">tatus </w:t>
      </w:r>
      <w:r w:rsidR="005A0B01">
        <w:t>A</w:t>
      </w:r>
      <w:r>
        <w:t xml:space="preserve">ssessment </w:t>
      </w:r>
      <w:r w:rsidR="005A0B01">
        <w:t xml:space="preserve">(SCSA) </w:t>
      </w:r>
      <w:r>
        <w:t>is required when:</w:t>
      </w:r>
    </w:p>
    <w:bookmarkEnd w:id="0"/>
    <w:p w14:paraId="4423A678" w14:textId="03C50D32" w:rsidR="005A0B01" w:rsidRDefault="00850B43" w:rsidP="00850B43">
      <w:pPr>
        <w:pStyle w:val="ListBullet"/>
        <w:numPr>
          <w:ilvl w:val="0"/>
          <w:numId w:val="11"/>
        </w:numPr>
      </w:pPr>
      <w:r>
        <w:t xml:space="preserve">All speech, occupational, and physical therapies have ended. The </w:t>
      </w:r>
      <w:r w:rsidR="005A0B01">
        <w:t>Assessment Reference Dat</w:t>
      </w:r>
      <w:r w:rsidR="001259BC">
        <w:t>e</w:t>
      </w:r>
      <w:r w:rsidR="005A0B01">
        <w:t xml:space="preserve"> (</w:t>
      </w:r>
      <w:r>
        <w:t>ARD</w:t>
      </w:r>
      <w:r w:rsidR="005A0B01">
        <w:t>)</w:t>
      </w:r>
      <w:r>
        <w:t xml:space="preserve"> of this assessment must be set on day eight after all therapy services have ended</w:t>
      </w:r>
      <w:r w:rsidR="00181975">
        <w:t xml:space="preserve">. The last day therapy was </w:t>
      </w:r>
      <w:r w:rsidR="005A0B01">
        <w:t xml:space="preserve">provided </w:t>
      </w:r>
      <w:r w:rsidR="00181975">
        <w:t xml:space="preserve">is considered day 0 when determining the </w:t>
      </w:r>
      <w:r w:rsidR="005A0B01">
        <w:t>ARD</w:t>
      </w:r>
      <w:r w:rsidR="00181975">
        <w:t xml:space="preserve"> </w:t>
      </w:r>
      <w:r w:rsidR="005A0B01">
        <w:t xml:space="preserve">of </w:t>
      </w:r>
      <w:r w:rsidR="00181975">
        <w:t xml:space="preserve">the </w:t>
      </w:r>
      <w:proofErr w:type="gramStart"/>
      <w:r w:rsidR="005A0B01">
        <w:t>SCSA</w:t>
      </w:r>
      <w:r>
        <w:t>;</w:t>
      </w:r>
      <w:proofErr w:type="gramEnd"/>
      <w:r>
        <w:t xml:space="preserve"> </w:t>
      </w:r>
    </w:p>
    <w:p w14:paraId="0472A7A0" w14:textId="2A6B7C21" w:rsidR="00B94C9F" w:rsidRDefault="005A0B01" w:rsidP="005A0B01">
      <w:pPr>
        <w:pStyle w:val="Heading3"/>
      </w:pPr>
      <w:r>
        <w:t xml:space="preserve">A Significant Change in Status Assessment (SCSA) is </w:t>
      </w:r>
      <w:r w:rsidR="001259BC">
        <w:t xml:space="preserve">also </w:t>
      </w:r>
      <w:r>
        <w:t>required when:</w:t>
      </w:r>
    </w:p>
    <w:p w14:paraId="0B855525" w14:textId="4BE8D98E" w:rsidR="00850B43" w:rsidRDefault="00850B43" w:rsidP="00850B43">
      <w:pPr>
        <w:pStyle w:val="ListBullet"/>
        <w:numPr>
          <w:ilvl w:val="0"/>
          <w:numId w:val="11"/>
        </w:numPr>
      </w:pPr>
      <w:r>
        <w:t>Isolation for an infectious disease has ended. The ARD of this assessment must be set on day 15 after isolation has ended.</w:t>
      </w:r>
      <w:r w:rsidR="00181975">
        <w:t xml:space="preserve"> The last day of isolation precautions is </w:t>
      </w:r>
      <w:r w:rsidR="00D44AB0">
        <w:t xml:space="preserve">considered </w:t>
      </w:r>
      <w:r w:rsidR="00181975">
        <w:t xml:space="preserve">day 0 when determining the </w:t>
      </w:r>
      <w:r w:rsidR="00D44AB0">
        <w:t xml:space="preserve">ARD of </w:t>
      </w:r>
      <w:r w:rsidR="00181975">
        <w:t xml:space="preserve">the </w:t>
      </w:r>
      <w:r w:rsidR="00D44AB0">
        <w:t>SCSA</w:t>
      </w:r>
      <w:r w:rsidR="00181975">
        <w:t>.</w:t>
      </w:r>
    </w:p>
    <w:p w14:paraId="5D33EC9F" w14:textId="16FE4BB4" w:rsidR="005A0B01" w:rsidRPr="00F54810" w:rsidRDefault="005A0B01" w:rsidP="003F6A78">
      <w:pPr>
        <w:pStyle w:val="Heading2"/>
      </w:pPr>
      <w:r w:rsidRPr="005A0B01">
        <w:rPr>
          <w:sz w:val="32"/>
          <w:szCs w:val="32"/>
        </w:rPr>
        <w:t xml:space="preserve">These statute changes will be effective for all MDS’ with </w:t>
      </w:r>
      <w:r w:rsidR="003F6A78">
        <w:rPr>
          <w:sz w:val="32"/>
          <w:szCs w:val="32"/>
        </w:rPr>
        <w:t xml:space="preserve">a therapy </w:t>
      </w:r>
      <w:r w:rsidR="00C31882">
        <w:rPr>
          <w:sz w:val="32"/>
          <w:szCs w:val="32"/>
        </w:rPr>
        <w:t xml:space="preserve">and </w:t>
      </w:r>
      <w:r w:rsidR="003F6A78">
        <w:rPr>
          <w:sz w:val="32"/>
          <w:szCs w:val="32"/>
        </w:rPr>
        <w:t>isolation end date</w:t>
      </w:r>
      <w:r w:rsidR="001259BC">
        <w:rPr>
          <w:sz w:val="32"/>
          <w:szCs w:val="32"/>
        </w:rPr>
        <w:t>s</w:t>
      </w:r>
      <w:r w:rsidR="003F6A78">
        <w:rPr>
          <w:sz w:val="32"/>
          <w:szCs w:val="32"/>
        </w:rPr>
        <w:t xml:space="preserve"> </w:t>
      </w:r>
      <w:r w:rsidRPr="005A0B01">
        <w:rPr>
          <w:sz w:val="32"/>
          <w:szCs w:val="32"/>
        </w:rPr>
        <w:t>on or after 8/1/2021</w:t>
      </w:r>
      <w:r>
        <w:t>.</w:t>
      </w:r>
    </w:p>
    <w:p w14:paraId="4A5E3881" w14:textId="53A9F211" w:rsidR="00B7794D" w:rsidRPr="001259BC" w:rsidRDefault="001259BC" w:rsidP="00B7794D">
      <w:pPr>
        <w:rPr>
          <w:sz w:val="22"/>
        </w:rPr>
      </w:pPr>
      <w:r w:rsidRPr="001259BC">
        <w:rPr>
          <w:sz w:val="22"/>
        </w:rPr>
        <w:t xml:space="preserve">For additional information, </w:t>
      </w:r>
      <w:r w:rsidR="00850B43" w:rsidRPr="001259BC">
        <w:rPr>
          <w:sz w:val="22"/>
        </w:rPr>
        <w:t xml:space="preserve">refer to </w:t>
      </w:r>
      <w:hyperlink r:id="rId13" w:history="1">
        <w:r w:rsidRPr="001259BC">
          <w:rPr>
            <w:rStyle w:val="Hyperlink"/>
            <w:sz w:val="22"/>
          </w:rPr>
          <w:t xml:space="preserve">Laws 2021, First Special Session chapter 7, article 13, section 1 </w:t>
        </w:r>
      </w:hyperlink>
    </w:p>
    <w:p w14:paraId="7B51981F" w14:textId="651FA8E5" w:rsidR="001259BC" w:rsidRPr="00BA029B" w:rsidRDefault="001259BC" w:rsidP="001259BC">
      <w:pPr>
        <w:spacing w:before="360" w:line="192" w:lineRule="auto"/>
        <w:outlineLvl w:val="1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2"/>
          <w:szCs w:val="32"/>
        </w:rPr>
      </w:pPr>
      <w:r w:rsidRPr="00BA029B"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2"/>
          <w:szCs w:val="32"/>
        </w:rPr>
        <w:t>The following statute changes to 144.0724 are effective immediately.</w:t>
      </w:r>
    </w:p>
    <w:p w14:paraId="0445DD05" w14:textId="77777777" w:rsidR="001259BC" w:rsidRPr="001259BC" w:rsidRDefault="001259BC" w:rsidP="001259BC">
      <w:pPr>
        <w:ind w:left="720"/>
      </w:pPr>
      <w:proofErr w:type="spellStart"/>
      <w:r w:rsidRPr="001259BC">
        <w:t>Subd</w:t>
      </w:r>
      <w:proofErr w:type="spellEnd"/>
      <w:r w:rsidRPr="001259BC">
        <w:t>. 5. Short stays:</w:t>
      </w:r>
    </w:p>
    <w:p w14:paraId="073CB0C2" w14:textId="78E6DCBF" w:rsidR="001259BC" w:rsidRPr="001259BC" w:rsidRDefault="001259BC" w:rsidP="001259BC">
      <w:pPr>
        <w:numPr>
          <w:ilvl w:val="0"/>
          <w:numId w:val="12"/>
        </w:numPr>
      </w:pPr>
      <w:r>
        <w:t xml:space="preserve">For facilities that elect to complete an Admission assessment for all admissions, when </w:t>
      </w:r>
      <w:r w:rsidRPr="001259BC">
        <w:t>a resident is admitted and discharged from the facility on the same day, an admission assessment is not required.</w:t>
      </w:r>
    </w:p>
    <w:p w14:paraId="3E55AED6" w14:textId="023D4528" w:rsidR="001259BC" w:rsidRPr="001259BC" w:rsidRDefault="001259BC" w:rsidP="001259BC">
      <w:pPr>
        <w:ind w:left="360" w:hanging="360"/>
      </w:pPr>
      <w:r w:rsidRPr="001259BC">
        <w:t xml:space="preserve">              </w:t>
      </w:r>
      <w:proofErr w:type="spellStart"/>
      <w:r w:rsidRPr="001259BC">
        <w:t>Subd</w:t>
      </w:r>
      <w:proofErr w:type="spellEnd"/>
      <w:r w:rsidRPr="001259BC">
        <w:t xml:space="preserve">. 8. Request for </w:t>
      </w:r>
      <w:r w:rsidR="0081358E">
        <w:t>R</w:t>
      </w:r>
      <w:r w:rsidRPr="001259BC">
        <w:t>econsideration of resident classification:</w:t>
      </w:r>
    </w:p>
    <w:p w14:paraId="78210F98" w14:textId="23F93CD1" w:rsidR="001259BC" w:rsidRDefault="001259BC" w:rsidP="001259BC">
      <w:pPr>
        <w:numPr>
          <w:ilvl w:val="0"/>
          <w:numId w:val="12"/>
        </w:numPr>
      </w:pPr>
      <w:r w:rsidRPr="001259BC">
        <w:t xml:space="preserve">A reconsideration can </w:t>
      </w:r>
      <w:r>
        <w:t xml:space="preserve">now </w:t>
      </w:r>
      <w:r w:rsidRPr="001259BC">
        <w:t xml:space="preserve">be requested for any RUG classification or Quality Indicator item(s) changed during </w:t>
      </w:r>
      <w:r>
        <w:t>an</w:t>
      </w:r>
      <w:r w:rsidRPr="001259BC">
        <w:t xml:space="preserve"> audit.</w:t>
      </w:r>
    </w:p>
    <w:p w14:paraId="2B9ED6CC" w14:textId="5678C592" w:rsidR="002E302B" w:rsidRPr="001259BC" w:rsidRDefault="00B915B7" w:rsidP="001259BC">
      <w:pPr>
        <w:numPr>
          <w:ilvl w:val="0"/>
          <w:numId w:val="12"/>
        </w:numPr>
      </w:pPr>
      <w:r>
        <w:t xml:space="preserve">All reconsideration requests, facility and resident/resident representative </w:t>
      </w:r>
      <w:r w:rsidRPr="00B915B7">
        <w:t>initiated</w:t>
      </w:r>
      <w:r>
        <w:t>,</w:t>
      </w:r>
      <w:r w:rsidRPr="00B915B7">
        <w:t xml:space="preserve"> </w:t>
      </w:r>
      <w:r w:rsidR="002E302B">
        <w:t xml:space="preserve">should be faxed to the Case Mix Review Program at </w:t>
      </w:r>
      <w:r w:rsidR="002E302B" w:rsidRPr="002E302B">
        <w:t>1-866-898-5082 or 1-800-310-4924.</w:t>
      </w:r>
    </w:p>
    <w:p w14:paraId="276041D7" w14:textId="77777777" w:rsidR="001259BC" w:rsidRPr="001259BC" w:rsidRDefault="001259BC" w:rsidP="001259BC">
      <w:pPr>
        <w:numPr>
          <w:ilvl w:val="0"/>
          <w:numId w:val="12"/>
        </w:numPr>
      </w:pPr>
      <w:r w:rsidRPr="001259BC">
        <w:t>The process for reconsideration requests initiated by the resident or resident’s representative has been revised to include:</w:t>
      </w:r>
    </w:p>
    <w:p w14:paraId="70BD32E1" w14:textId="5FF7B883" w:rsidR="00042800" w:rsidRDefault="00042800" w:rsidP="00C611FD">
      <w:pPr>
        <w:pStyle w:val="ListParagraph"/>
        <w:numPr>
          <w:ilvl w:val="0"/>
          <w:numId w:val="13"/>
        </w:numPr>
        <w:rPr>
          <w:rFonts w:asciiTheme="majorHAnsi" w:eastAsia="Times New Roman" w:hAnsiTheme="majorHAnsi" w:cstheme="majorHAnsi"/>
          <w:szCs w:val="24"/>
        </w:rPr>
      </w:pPr>
      <w:r w:rsidRPr="00C611FD">
        <w:rPr>
          <w:rFonts w:asciiTheme="majorHAnsi" w:eastAsia="Times New Roman" w:hAnsiTheme="majorHAnsi" w:cstheme="majorHAnsi"/>
          <w:szCs w:val="24"/>
        </w:rPr>
        <w:t>The resident or the resident's representative must submit</w:t>
      </w:r>
      <w:r w:rsidR="00D934D0" w:rsidRPr="00C611FD">
        <w:rPr>
          <w:rFonts w:asciiTheme="majorHAnsi" w:eastAsia="Times New Roman" w:hAnsiTheme="majorHAnsi" w:cstheme="majorHAnsi"/>
          <w:szCs w:val="24"/>
        </w:rPr>
        <w:t>,</w:t>
      </w:r>
      <w:r w:rsidRPr="00C611FD">
        <w:rPr>
          <w:rFonts w:asciiTheme="majorHAnsi" w:eastAsia="Times New Roman" w:hAnsiTheme="majorHAnsi" w:cstheme="majorHAnsi"/>
          <w:szCs w:val="24"/>
        </w:rPr>
        <w:t xml:space="preserve"> in writing</w:t>
      </w:r>
      <w:r w:rsidR="00D934D0" w:rsidRPr="00C611FD">
        <w:rPr>
          <w:rFonts w:asciiTheme="majorHAnsi" w:eastAsia="Times New Roman" w:hAnsiTheme="majorHAnsi" w:cstheme="majorHAnsi"/>
          <w:szCs w:val="24"/>
        </w:rPr>
        <w:t>,</w:t>
      </w:r>
      <w:r w:rsidRPr="00C611FD">
        <w:rPr>
          <w:rFonts w:asciiTheme="majorHAnsi" w:eastAsia="Times New Roman" w:hAnsiTheme="majorHAnsi" w:cstheme="majorHAnsi"/>
          <w:szCs w:val="24"/>
        </w:rPr>
        <w:t xml:space="preserve"> a reconsideration request to the facility administrator within 30 days of receipt of the resident</w:t>
      </w:r>
      <w:r w:rsidR="00D934D0" w:rsidRPr="00C611FD">
        <w:rPr>
          <w:rFonts w:asciiTheme="majorHAnsi" w:eastAsia="Times New Roman" w:hAnsiTheme="majorHAnsi" w:cstheme="majorHAnsi"/>
          <w:szCs w:val="24"/>
        </w:rPr>
        <w:t xml:space="preserve"> Case Mix</w:t>
      </w:r>
      <w:r w:rsidRPr="00C611FD">
        <w:rPr>
          <w:rFonts w:asciiTheme="majorHAnsi" w:eastAsia="Times New Roman" w:hAnsiTheme="majorHAnsi" w:cstheme="majorHAnsi"/>
          <w:szCs w:val="24"/>
        </w:rPr>
        <w:t xml:space="preserve"> classification notice.  Within three business days of </w:t>
      </w:r>
      <w:r w:rsidRPr="00C611FD">
        <w:rPr>
          <w:rFonts w:asciiTheme="majorHAnsi" w:eastAsia="Times New Roman" w:hAnsiTheme="majorHAnsi" w:cstheme="majorHAnsi"/>
          <w:szCs w:val="24"/>
        </w:rPr>
        <w:lastRenderedPageBreak/>
        <w:t xml:space="preserve">receiving the request, the nursing facility must submit to the Case Mix </w:t>
      </w:r>
      <w:r w:rsidRPr="00D6122C">
        <w:rPr>
          <w:rFonts w:asciiTheme="majorHAnsi" w:eastAsia="Times New Roman" w:hAnsiTheme="majorHAnsi" w:cstheme="majorHAnsi"/>
          <w:szCs w:val="24"/>
        </w:rPr>
        <w:t>Review Program</w:t>
      </w:r>
      <w:r w:rsidR="00D934D0" w:rsidRPr="00D6122C">
        <w:rPr>
          <w:rFonts w:asciiTheme="majorHAnsi" w:eastAsia="Times New Roman" w:hAnsiTheme="majorHAnsi" w:cstheme="majorHAnsi"/>
          <w:szCs w:val="24"/>
        </w:rPr>
        <w:t>:</w:t>
      </w:r>
      <w:r w:rsidRPr="00D6122C">
        <w:rPr>
          <w:rFonts w:asciiTheme="majorHAnsi" w:eastAsia="Times New Roman" w:hAnsiTheme="majorHAnsi" w:cstheme="majorHAnsi"/>
          <w:szCs w:val="24"/>
        </w:rPr>
        <w:t xml:space="preserve"> a completed </w:t>
      </w:r>
      <w:hyperlink r:id="rId14" w:history="1">
        <w:r w:rsidR="00C473DD" w:rsidRPr="00D6122C">
          <w:rPr>
            <w:rStyle w:val="Hyperlink"/>
            <w:rFonts w:asciiTheme="majorHAnsi" w:eastAsia="Times New Roman" w:hAnsiTheme="majorHAnsi" w:cstheme="majorHAnsi"/>
            <w:szCs w:val="24"/>
          </w:rPr>
          <w:t>Request for Reconsideration Form</w:t>
        </w:r>
      </w:hyperlink>
      <w:r w:rsidRPr="00D6122C">
        <w:rPr>
          <w:rFonts w:asciiTheme="majorHAnsi" w:eastAsia="Times New Roman" w:hAnsiTheme="majorHAnsi" w:cstheme="majorHAnsi"/>
          <w:szCs w:val="24"/>
        </w:rPr>
        <w:t>, a copy of the resident or</w:t>
      </w:r>
      <w:r w:rsidRPr="00C611FD">
        <w:rPr>
          <w:rFonts w:asciiTheme="majorHAnsi" w:eastAsia="Times New Roman" w:hAnsiTheme="majorHAnsi" w:cstheme="majorHAnsi"/>
          <w:szCs w:val="24"/>
        </w:rPr>
        <w:t xml:space="preserve"> resident representative’s written request, and a</w:t>
      </w:r>
      <w:r w:rsidR="00D934D0" w:rsidRPr="00C611FD">
        <w:rPr>
          <w:rFonts w:asciiTheme="majorHAnsi" w:eastAsia="Times New Roman" w:hAnsiTheme="majorHAnsi" w:cstheme="majorHAnsi"/>
          <w:szCs w:val="24"/>
        </w:rPr>
        <w:t>ll</w:t>
      </w:r>
      <w:r w:rsidRPr="00C611FD">
        <w:rPr>
          <w:rFonts w:asciiTheme="majorHAnsi" w:eastAsia="Times New Roman" w:hAnsiTheme="majorHAnsi" w:cstheme="majorHAnsi"/>
          <w:szCs w:val="24"/>
        </w:rPr>
        <w:t xml:space="preserve"> documentation used to </w:t>
      </w:r>
      <w:r w:rsidR="00D934D0" w:rsidRPr="00C611FD">
        <w:rPr>
          <w:rFonts w:asciiTheme="majorHAnsi" w:eastAsia="Times New Roman" w:hAnsiTheme="majorHAnsi" w:cstheme="majorHAnsi"/>
          <w:szCs w:val="24"/>
        </w:rPr>
        <w:t>support the MDS coding of</w:t>
      </w:r>
      <w:r w:rsidRPr="00C611FD">
        <w:rPr>
          <w:rFonts w:asciiTheme="majorHAnsi" w:eastAsia="Times New Roman" w:hAnsiTheme="majorHAnsi" w:cstheme="majorHAnsi"/>
          <w:szCs w:val="24"/>
        </w:rPr>
        <w:t xml:space="preserve"> the assessment being reconsidered</w:t>
      </w:r>
      <w:r w:rsidR="00D934D0" w:rsidRPr="00C611FD">
        <w:rPr>
          <w:rFonts w:asciiTheme="majorHAnsi" w:eastAsia="Times New Roman" w:hAnsiTheme="majorHAnsi" w:cstheme="majorHAnsi"/>
          <w:szCs w:val="24"/>
        </w:rPr>
        <w:t>.</w:t>
      </w:r>
      <w:r w:rsidRPr="00C611FD">
        <w:rPr>
          <w:rFonts w:asciiTheme="majorHAnsi" w:eastAsia="Times New Roman" w:hAnsiTheme="majorHAnsi" w:cstheme="majorHAnsi"/>
          <w:szCs w:val="24"/>
        </w:rPr>
        <w:t xml:space="preserve"> </w:t>
      </w:r>
    </w:p>
    <w:p w14:paraId="64D2FABB" w14:textId="049C8024" w:rsidR="00C473DD" w:rsidRPr="00C473DD" w:rsidRDefault="00C473DD" w:rsidP="00C473DD">
      <w:pPr>
        <w:pStyle w:val="ListParagraph"/>
        <w:numPr>
          <w:ilvl w:val="0"/>
          <w:numId w:val="13"/>
        </w:numPr>
        <w:rPr>
          <w:rFonts w:asciiTheme="majorHAnsi" w:eastAsia="Times New Roman" w:hAnsiTheme="majorHAnsi" w:cstheme="majorHAnsi"/>
          <w:szCs w:val="24"/>
        </w:rPr>
      </w:pPr>
      <w:r w:rsidRPr="00C473DD">
        <w:rPr>
          <w:rFonts w:asciiTheme="majorHAnsi" w:eastAsia="Times New Roman" w:hAnsiTheme="majorHAnsi" w:cstheme="majorHAnsi"/>
          <w:szCs w:val="24"/>
        </w:rPr>
        <w:t xml:space="preserve">A copy of the MDS assessment is no longer required when submitting a </w:t>
      </w:r>
      <w:r w:rsidR="00B915B7">
        <w:rPr>
          <w:rFonts w:asciiTheme="majorHAnsi" w:eastAsia="Times New Roman" w:hAnsiTheme="majorHAnsi" w:cstheme="majorHAnsi"/>
          <w:szCs w:val="24"/>
        </w:rPr>
        <w:t>r</w:t>
      </w:r>
      <w:r w:rsidRPr="00C473DD">
        <w:rPr>
          <w:rFonts w:asciiTheme="majorHAnsi" w:eastAsia="Times New Roman" w:hAnsiTheme="majorHAnsi" w:cstheme="majorHAnsi"/>
          <w:szCs w:val="24"/>
        </w:rPr>
        <w:t xml:space="preserve">equest for </w:t>
      </w:r>
      <w:r w:rsidR="00B915B7">
        <w:rPr>
          <w:rFonts w:asciiTheme="majorHAnsi" w:eastAsia="Times New Roman" w:hAnsiTheme="majorHAnsi" w:cstheme="majorHAnsi"/>
          <w:szCs w:val="24"/>
        </w:rPr>
        <w:t>r</w:t>
      </w:r>
      <w:r w:rsidRPr="00C473DD">
        <w:rPr>
          <w:rFonts w:asciiTheme="majorHAnsi" w:eastAsia="Times New Roman" w:hAnsiTheme="majorHAnsi" w:cstheme="majorHAnsi"/>
          <w:szCs w:val="24"/>
        </w:rPr>
        <w:t>econsideration</w:t>
      </w:r>
      <w:r w:rsidR="00AC2D3F">
        <w:rPr>
          <w:rFonts w:asciiTheme="majorHAnsi" w:eastAsia="Times New Roman" w:hAnsiTheme="majorHAnsi" w:cstheme="majorHAnsi"/>
          <w:szCs w:val="24"/>
        </w:rPr>
        <w:t>.</w:t>
      </w:r>
    </w:p>
    <w:p w14:paraId="37B15ECE" w14:textId="404B5BA6" w:rsidR="001259BC" w:rsidRDefault="00C31882" w:rsidP="00C31882">
      <w:pPr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Cs w:val="24"/>
        </w:rPr>
        <w:t xml:space="preserve">For additional information </w:t>
      </w:r>
      <w:r w:rsidR="00042800" w:rsidRPr="00042800">
        <w:rPr>
          <w:rFonts w:asciiTheme="majorHAnsi" w:eastAsia="Times New Roman" w:hAnsiTheme="majorHAnsi" w:cstheme="majorHAnsi"/>
          <w:szCs w:val="24"/>
        </w:rPr>
        <w:t xml:space="preserve">refer to </w:t>
      </w:r>
      <w:hyperlink r:id="rId15" w:history="1">
        <w:r w:rsidRPr="00C31882">
          <w:rPr>
            <w:rStyle w:val="Hyperlink"/>
            <w:rFonts w:asciiTheme="majorHAnsi" w:eastAsia="Times New Roman" w:hAnsiTheme="majorHAnsi" w:cstheme="majorHAnsi"/>
            <w:sz w:val="22"/>
          </w:rPr>
          <w:t>Laws 2021, First Special Session chapter 7, article 3, section 12.</w:t>
        </w:r>
      </w:hyperlink>
      <w:r w:rsidRPr="00C31882">
        <w:rPr>
          <w:rFonts w:asciiTheme="majorHAnsi" w:eastAsia="Times New Roman" w:hAnsiTheme="majorHAnsi" w:cstheme="majorHAnsi"/>
          <w:sz w:val="22"/>
        </w:rPr>
        <w:t xml:space="preserve"> </w:t>
      </w:r>
    </w:p>
    <w:p w14:paraId="2607D06A" w14:textId="36CD0955" w:rsidR="00AC2D3F" w:rsidRPr="001259BC" w:rsidRDefault="00AC2D3F" w:rsidP="00C31882">
      <w:pPr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Any questions regarding this information should be directed to:</w:t>
      </w:r>
    </w:p>
    <w:p w14:paraId="689FC72F" w14:textId="77777777" w:rsidR="00C31882" w:rsidRDefault="00C31882" w:rsidP="00C31882">
      <w:pPr>
        <w:spacing w:before="0" w:after="0"/>
      </w:pPr>
    </w:p>
    <w:p w14:paraId="2A8EE977" w14:textId="2879EDAD" w:rsidR="001259BC" w:rsidRPr="001259BC" w:rsidRDefault="001259BC" w:rsidP="00C31882">
      <w:pPr>
        <w:spacing w:before="0" w:after="0"/>
      </w:pPr>
      <w:r w:rsidRPr="001259BC">
        <w:t xml:space="preserve">Minnesota Department of Health </w:t>
      </w:r>
    </w:p>
    <w:p w14:paraId="479F51E5" w14:textId="77777777" w:rsidR="001259BC" w:rsidRPr="001259BC" w:rsidRDefault="001259BC" w:rsidP="00C31882">
      <w:pPr>
        <w:spacing w:before="0" w:after="0"/>
      </w:pPr>
      <w:r w:rsidRPr="001259BC">
        <w:t xml:space="preserve">Case Mix Review Program </w:t>
      </w:r>
    </w:p>
    <w:p w14:paraId="4615ABF6" w14:textId="77777777" w:rsidR="001259BC" w:rsidRPr="001259BC" w:rsidRDefault="001259BC" w:rsidP="00C31882">
      <w:pPr>
        <w:spacing w:before="0" w:after="0"/>
      </w:pPr>
      <w:r w:rsidRPr="001259BC">
        <w:t xml:space="preserve">PO Box 64938 St. Paul, MN 55164-0938 </w:t>
      </w:r>
    </w:p>
    <w:p w14:paraId="4872DA2D" w14:textId="09642BB9" w:rsidR="001259BC" w:rsidRPr="001259BC" w:rsidRDefault="001259BC" w:rsidP="00C31882">
      <w:pPr>
        <w:spacing w:before="0" w:after="0"/>
      </w:pPr>
      <w:r w:rsidRPr="001259BC">
        <w:t>651-201-4</w:t>
      </w:r>
      <w:r w:rsidR="00C473DD">
        <w:t>200</w:t>
      </w:r>
    </w:p>
    <w:p w14:paraId="7928DA11" w14:textId="1282CC70" w:rsidR="001259BC" w:rsidRPr="001259BC" w:rsidRDefault="00D6122C" w:rsidP="001259BC">
      <w:hyperlink r:id="rId16" w:history="1">
        <w:r w:rsidR="00C31882" w:rsidRPr="001259BC">
          <w:rPr>
            <w:rStyle w:val="Hyperlink"/>
          </w:rPr>
          <w:t>health.fpc-cmr@state.mn.us</w:t>
        </w:r>
      </w:hyperlink>
      <w:r w:rsidR="001259BC" w:rsidRPr="001259BC">
        <w:t xml:space="preserve"> </w:t>
      </w:r>
    </w:p>
    <w:p w14:paraId="2F42C9B2" w14:textId="77777777" w:rsidR="001259BC" w:rsidRPr="001259BC" w:rsidRDefault="00D6122C" w:rsidP="001259BC">
      <w:hyperlink r:id="rId17" w:history="1">
        <w:r w:rsidR="001259BC" w:rsidRPr="001259BC">
          <w:rPr>
            <w:color w:val="003865" w:themeColor="text1"/>
            <w:u w:val="single"/>
          </w:rPr>
          <w:t>www.health.state.mn.us</w:t>
        </w:r>
      </w:hyperlink>
    </w:p>
    <w:p w14:paraId="30406D88" w14:textId="2618ACA4" w:rsidR="001259BC" w:rsidRPr="001259BC" w:rsidRDefault="001259BC" w:rsidP="001259BC">
      <w:r w:rsidRPr="001259BC">
        <w:t>To obtain this information in a different format, call: 651-201-4200</w:t>
      </w:r>
    </w:p>
    <w:p w14:paraId="1DE1E2D2" w14:textId="09181105" w:rsidR="00CC4911" w:rsidRPr="00E50BB1" w:rsidRDefault="00CC4911" w:rsidP="001259BC">
      <w:pPr>
        <w:pStyle w:val="ListBullet"/>
        <w:numPr>
          <w:ilvl w:val="0"/>
          <w:numId w:val="0"/>
        </w:numPr>
        <w:ind w:left="360" w:hanging="360"/>
      </w:pPr>
    </w:p>
    <w:sectPr w:rsidR="00CC4911" w:rsidRPr="00E50BB1" w:rsidSect="00F61439">
      <w:headerReference w:type="default" r:id="rId18"/>
      <w:footerReference w:type="default" r:id="rId19"/>
      <w:footerReference w:type="first" r:id="rId20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F728" w14:textId="77777777" w:rsidR="006E7C1E" w:rsidRDefault="006E7C1E" w:rsidP="00D36495">
      <w:r>
        <w:separator/>
      </w:r>
    </w:p>
  </w:endnote>
  <w:endnote w:type="continuationSeparator" w:id="0">
    <w:p w14:paraId="2D654174" w14:textId="77777777" w:rsidR="006E7C1E" w:rsidRDefault="006E7C1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14:paraId="235AC674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70720A3A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8DA9" w14:textId="77777777" w:rsidR="006E7C1E" w:rsidRDefault="006E7C1E" w:rsidP="00D36495">
      <w:r>
        <w:separator/>
      </w:r>
    </w:p>
  </w:footnote>
  <w:footnote w:type="continuationSeparator" w:id="0">
    <w:p w14:paraId="1C334B5E" w14:textId="77777777" w:rsidR="006E7C1E" w:rsidRDefault="006E7C1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DB4A4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5901D9E"/>
    <w:multiLevelType w:val="hybridMultilevel"/>
    <w:tmpl w:val="5CF0F2EE"/>
    <w:lvl w:ilvl="0" w:tplc="3D206CAC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3A3098B"/>
    <w:multiLevelType w:val="hybridMultilevel"/>
    <w:tmpl w:val="CE960F4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238B6"/>
    <w:multiLevelType w:val="hybridMultilevel"/>
    <w:tmpl w:val="ECA05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611702"/>
    <w:multiLevelType w:val="hybridMultilevel"/>
    <w:tmpl w:val="9FB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43"/>
    <w:rsid w:val="000009FC"/>
    <w:rsid w:val="00001775"/>
    <w:rsid w:val="000021B3"/>
    <w:rsid w:val="000050B3"/>
    <w:rsid w:val="0000588B"/>
    <w:rsid w:val="00005987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058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800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9BC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975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76D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596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02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A78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7AD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15A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0B01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AC9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7C1E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236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58E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B43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0A8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0F13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3F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6A06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94D"/>
    <w:rsid w:val="00B77C68"/>
    <w:rsid w:val="00B800FE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5B7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29B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70F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82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3DD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1FD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AB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22C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34D0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C29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07A2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44D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426A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34A9A8"/>
  <w15:docId w15:val="{6A199F12-9FB4-496A-8E0F-FC0A0C8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850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visor.mn.gov/laws/2021/1/7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health.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fpc-cmr@state.mn.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visor.mn.gov/laws/2021/1/7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adingagemn.org/assets/docs/Reconsideration_Form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nesn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2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</TotalTime>
  <Pages>2</Pages>
  <Words>445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Robin Lewis</dc:creator>
  <cp:keywords/>
  <dc:description/>
  <cp:lastModifiedBy>Alecia Crumpler</cp:lastModifiedBy>
  <cp:revision>2</cp:revision>
  <cp:lastPrinted>2016-12-14T18:03:00Z</cp:lastPrinted>
  <dcterms:created xsi:type="dcterms:W3CDTF">2021-07-07T17:30:00Z</dcterms:created>
  <dcterms:modified xsi:type="dcterms:W3CDTF">2021-07-07T17:30:00Z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