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7292C" w14:textId="7F1EBC45" w:rsidR="0095584E" w:rsidRDefault="0095584E" w:rsidP="004B63F8">
      <w:pPr>
        <w:tabs>
          <w:tab w:val="left" w:pos="90"/>
        </w:tabs>
        <w:rPr>
          <w:b/>
          <w:sz w:val="32"/>
          <w:szCs w:val="32"/>
        </w:rPr>
      </w:pPr>
      <w:r>
        <w:rPr>
          <w:b/>
          <w:noProof/>
          <w:sz w:val="32"/>
          <w:szCs w:val="32"/>
        </w:rPr>
        <w:drawing>
          <wp:anchor distT="0" distB="0" distL="114300" distR="114300" simplePos="0" relativeHeight="252600320" behindDoc="0" locked="0" layoutInCell="1" allowOverlap="1" wp14:anchorId="5BD2F447" wp14:editId="59299E79">
            <wp:simplePos x="0" y="0"/>
            <wp:positionH relativeFrom="margin">
              <wp:align>center</wp:align>
            </wp:positionH>
            <wp:positionV relativeFrom="paragraph">
              <wp:posOffset>-672465</wp:posOffset>
            </wp:positionV>
            <wp:extent cx="9429750" cy="7284357"/>
            <wp:effectExtent l="0" t="0" r="0"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ESR-Cover (1).png"/>
                    <pic:cNvPicPr/>
                  </pic:nvPicPr>
                  <pic:blipFill>
                    <a:blip r:embed="rId8">
                      <a:extLst>
                        <a:ext uri="{28A0092B-C50C-407E-A947-70E740481C1C}">
                          <a14:useLocalDpi xmlns:a14="http://schemas.microsoft.com/office/drawing/2010/main" val="0"/>
                        </a:ext>
                      </a:extLst>
                    </a:blip>
                    <a:stretch>
                      <a:fillRect/>
                    </a:stretch>
                  </pic:blipFill>
                  <pic:spPr>
                    <a:xfrm>
                      <a:off x="0" y="0"/>
                      <a:ext cx="9429750" cy="7284357"/>
                    </a:xfrm>
                    <a:prstGeom prst="rect">
                      <a:avLst/>
                    </a:prstGeom>
                  </pic:spPr>
                </pic:pic>
              </a:graphicData>
            </a:graphic>
          </wp:anchor>
        </w:drawing>
      </w:r>
      <w:r>
        <w:rPr>
          <w:b/>
          <w:sz w:val="32"/>
          <w:szCs w:val="32"/>
        </w:rPr>
        <w:br w:type="page"/>
      </w:r>
    </w:p>
    <w:p w14:paraId="3C21FB33" w14:textId="77777777" w:rsidR="0095584E" w:rsidRDefault="0095584E" w:rsidP="00C33814">
      <w:pPr>
        <w:pStyle w:val="NoSpacing"/>
        <w:sectPr w:rsidR="0095584E" w:rsidSect="0095584E">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576" w:footer="576" w:gutter="0"/>
          <w:pgBorders w:display="notFirstPage" w:offsetFrom="page">
            <w:top w:val="single" w:sz="36" w:space="24" w:color="95043D"/>
            <w:left w:val="single" w:sz="36" w:space="24" w:color="95043D"/>
            <w:bottom w:val="single" w:sz="36" w:space="24" w:color="95043D"/>
            <w:right w:val="single" w:sz="36" w:space="24" w:color="95043D"/>
          </w:pgBorders>
          <w:pgNumType w:start="1"/>
          <w:cols w:space="720"/>
          <w:titlePg/>
          <w:docGrid w:linePitch="360"/>
        </w:sectPr>
      </w:pPr>
    </w:p>
    <w:p w14:paraId="137D6145" w14:textId="1D95DB07" w:rsidR="00C33814" w:rsidRPr="001F1D70" w:rsidRDefault="00402F7E" w:rsidP="00AA6674">
      <w:pPr>
        <w:pStyle w:val="NoSpacing"/>
        <w:spacing w:line="360" w:lineRule="auto"/>
        <w:rPr>
          <w:b/>
          <w:color w:val="008E8A"/>
          <w:sz w:val="32"/>
          <w:szCs w:val="32"/>
        </w:rPr>
      </w:pPr>
      <w:r w:rsidRPr="001F1D70">
        <w:rPr>
          <w:b/>
          <w:color w:val="008E8A"/>
          <w:sz w:val="32"/>
          <w:szCs w:val="32"/>
        </w:rPr>
        <w:lastRenderedPageBreak/>
        <w:t xml:space="preserve">BACKGROUND – SAFE TABLES </w:t>
      </w:r>
    </w:p>
    <w:p w14:paraId="454DCCCF" w14:textId="7041DBB0" w:rsidR="00402F7E" w:rsidRPr="001F1D70" w:rsidRDefault="00402F7E" w:rsidP="00AA6674">
      <w:pPr>
        <w:pStyle w:val="NoSpacing"/>
        <w:spacing w:line="360" w:lineRule="auto"/>
        <w:rPr>
          <w:sz w:val="24"/>
          <w:szCs w:val="24"/>
        </w:rPr>
      </w:pPr>
      <w:r w:rsidRPr="001F1D70">
        <w:rPr>
          <w:sz w:val="24"/>
          <w:szCs w:val="24"/>
        </w:rPr>
        <w:t>As part of Safe Care for Seniors, LeadingAge Minnesota</w:t>
      </w:r>
      <w:r w:rsidR="00AA6674" w:rsidRPr="001F1D70">
        <w:rPr>
          <w:sz w:val="24"/>
          <w:szCs w:val="24"/>
        </w:rPr>
        <w:t xml:space="preserve"> </w:t>
      </w:r>
      <w:r w:rsidRPr="001F1D70">
        <w:rPr>
          <w:sz w:val="24"/>
          <w:szCs w:val="24"/>
        </w:rPr>
        <w:t xml:space="preserve">started a process for collaborative learning and sharing </w:t>
      </w:r>
      <w:r w:rsidR="00AA6674" w:rsidRPr="001F1D70">
        <w:rPr>
          <w:sz w:val="24"/>
          <w:szCs w:val="24"/>
        </w:rPr>
        <w:t xml:space="preserve">we call </w:t>
      </w:r>
      <w:r w:rsidRPr="001F1D70">
        <w:rPr>
          <w:b/>
          <w:sz w:val="24"/>
          <w:szCs w:val="24"/>
        </w:rPr>
        <w:t>Safe Tables</w:t>
      </w:r>
      <w:r w:rsidRPr="001F1D70">
        <w:rPr>
          <w:sz w:val="24"/>
          <w:szCs w:val="24"/>
        </w:rPr>
        <w:t>.</w:t>
      </w:r>
    </w:p>
    <w:p w14:paraId="68384589" w14:textId="77777777" w:rsidR="00AA6674" w:rsidRPr="001F1D70" w:rsidRDefault="00AA6674" w:rsidP="00AA6674">
      <w:pPr>
        <w:pStyle w:val="NoSpacing"/>
        <w:spacing w:line="360" w:lineRule="auto"/>
        <w:rPr>
          <w:sz w:val="24"/>
          <w:szCs w:val="24"/>
        </w:rPr>
      </w:pPr>
    </w:p>
    <w:p w14:paraId="3ED0B858" w14:textId="2B4A9B65" w:rsidR="00402F7E" w:rsidRPr="001F1D70" w:rsidRDefault="00402F7E" w:rsidP="00AA6674">
      <w:pPr>
        <w:pStyle w:val="NoSpacing"/>
        <w:spacing w:line="360" w:lineRule="auto"/>
        <w:rPr>
          <w:color w:val="7030A0"/>
          <w:sz w:val="24"/>
          <w:szCs w:val="24"/>
        </w:rPr>
      </w:pPr>
      <w:r w:rsidRPr="001F1D70">
        <w:rPr>
          <w:sz w:val="24"/>
          <w:szCs w:val="24"/>
        </w:rPr>
        <w:t xml:space="preserve">A Safe Table is a safe space to come together and explore a targeted safety issue by conducting a deep dive into the key factors contributing to the safety events and developing and sharing prevention strategies and tools.  </w:t>
      </w:r>
    </w:p>
    <w:p w14:paraId="28BB4724" w14:textId="77777777" w:rsidR="00AA6674" w:rsidRPr="001F1D70" w:rsidRDefault="00AA6674" w:rsidP="00AA6674">
      <w:pPr>
        <w:pStyle w:val="NoSpacing"/>
        <w:rPr>
          <w:sz w:val="28"/>
          <w:szCs w:val="28"/>
        </w:rPr>
      </w:pPr>
    </w:p>
    <w:p w14:paraId="41F1C9E1" w14:textId="0CDE0113" w:rsidR="00AA6674" w:rsidRPr="001F1D70" w:rsidRDefault="00AA6674" w:rsidP="00AA6674">
      <w:pPr>
        <w:pStyle w:val="NoSpacing"/>
        <w:spacing w:line="360" w:lineRule="auto"/>
        <w:rPr>
          <w:b/>
          <w:color w:val="008E8A"/>
          <w:sz w:val="28"/>
          <w:szCs w:val="28"/>
        </w:rPr>
      </w:pPr>
      <w:r w:rsidRPr="001F1D70">
        <w:rPr>
          <w:b/>
          <w:color w:val="008E8A"/>
          <w:sz w:val="28"/>
          <w:szCs w:val="28"/>
        </w:rPr>
        <w:t xml:space="preserve">IDENTIFYING THE NEED </w:t>
      </w:r>
    </w:p>
    <w:p w14:paraId="0730AB4D" w14:textId="7FE1A285" w:rsidR="00AA6674" w:rsidRPr="001F1D70" w:rsidRDefault="00402F7E" w:rsidP="00AA6674">
      <w:pPr>
        <w:pStyle w:val="NoSpacing"/>
        <w:spacing w:line="360" w:lineRule="auto"/>
        <w:rPr>
          <w:sz w:val="24"/>
          <w:szCs w:val="24"/>
        </w:rPr>
      </w:pPr>
      <w:r w:rsidRPr="001F1D70">
        <w:rPr>
          <w:sz w:val="24"/>
          <w:szCs w:val="24"/>
        </w:rPr>
        <w:t xml:space="preserve">The Adult Day Services Quality Work Group of the </w:t>
      </w:r>
      <w:r w:rsidR="00AA6674" w:rsidRPr="001F1D70">
        <w:rPr>
          <w:sz w:val="24"/>
          <w:szCs w:val="24"/>
        </w:rPr>
        <w:t xml:space="preserve">LeadingAge Minnesota </w:t>
      </w:r>
      <w:r w:rsidRPr="001F1D70">
        <w:rPr>
          <w:sz w:val="24"/>
          <w:szCs w:val="24"/>
        </w:rPr>
        <w:t xml:space="preserve">Adult Day Committee identified the need for a structured tool and resources to support </w:t>
      </w:r>
      <w:r w:rsidR="00AA6674" w:rsidRPr="001F1D70">
        <w:rPr>
          <w:sz w:val="24"/>
          <w:szCs w:val="24"/>
        </w:rPr>
        <w:t xml:space="preserve">providers </w:t>
      </w:r>
      <w:r w:rsidR="005F62E3">
        <w:rPr>
          <w:sz w:val="24"/>
          <w:szCs w:val="24"/>
        </w:rPr>
        <w:t>in ensuring</w:t>
      </w:r>
      <w:r w:rsidR="00AA6674" w:rsidRPr="001F1D70">
        <w:rPr>
          <w:sz w:val="24"/>
          <w:szCs w:val="24"/>
        </w:rPr>
        <w:t xml:space="preserve"> </w:t>
      </w:r>
      <w:r w:rsidRPr="001F1D70">
        <w:rPr>
          <w:sz w:val="24"/>
          <w:szCs w:val="24"/>
        </w:rPr>
        <w:t xml:space="preserve">their participants were receiving services in a safe environment.   </w:t>
      </w:r>
    </w:p>
    <w:p w14:paraId="366962B0" w14:textId="77777777" w:rsidR="00AA6674" w:rsidRPr="001F1D70" w:rsidRDefault="00AA6674" w:rsidP="00AA6674">
      <w:pPr>
        <w:pStyle w:val="NoSpacing"/>
        <w:spacing w:line="360" w:lineRule="auto"/>
        <w:rPr>
          <w:sz w:val="24"/>
          <w:szCs w:val="24"/>
        </w:rPr>
      </w:pPr>
    </w:p>
    <w:p w14:paraId="683CD18C" w14:textId="21955868" w:rsidR="00402F7E" w:rsidRPr="001F1D70" w:rsidRDefault="00402F7E" w:rsidP="00AA6674">
      <w:pPr>
        <w:pStyle w:val="NoSpacing"/>
        <w:spacing w:line="360" w:lineRule="auto"/>
        <w:rPr>
          <w:sz w:val="24"/>
          <w:szCs w:val="24"/>
        </w:rPr>
      </w:pPr>
      <w:r w:rsidRPr="001F1D70">
        <w:rPr>
          <w:sz w:val="24"/>
          <w:szCs w:val="24"/>
        </w:rPr>
        <w:t xml:space="preserve">Through review of best practices and shared learning, the </w:t>
      </w:r>
      <w:r w:rsidR="00AA6674" w:rsidRPr="001F1D70">
        <w:rPr>
          <w:sz w:val="24"/>
          <w:szCs w:val="24"/>
        </w:rPr>
        <w:t xml:space="preserve">Adult Day Services </w:t>
      </w:r>
      <w:r w:rsidRPr="001F1D70">
        <w:rPr>
          <w:sz w:val="24"/>
          <w:szCs w:val="24"/>
        </w:rPr>
        <w:t>Quality Work Group developed a set of base recommendations along with tools and resources for improving environmental safety.</w:t>
      </w:r>
    </w:p>
    <w:p w14:paraId="3B47E911" w14:textId="79493F03" w:rsidR="00AA6674" w:rsidRPr="001F1D70" w:rsidRDefault="00AA6674" w:rsidP="00AA6674">
      <w:pPr>
        <w:pStyle w:val="NoSpacing"/>
        <w:spacing w:line="360" w:lineRule="auto"/>
        <w:rPr>
          <w:b/>
          <w:color w:val="008E8A"/>
          <w:sz w:val="32"/>
          <w:szCs w:val="32"/>
        </w:rPr>
      </w:pPr>
      <w:r w:rsidRPr="001F1D70">
        <w:rPr>
          <w:b/>
          <w:color w:val="008E8A"/>
          <w:sz w:val="32"/>
          <w:szCs w:val="32"/>
        </w:rPr>
        <w:t xml:space="preserve">USING THE ROADMAP AND TOOLS </w:t>
      </w:r>
    </w:p>
    <w:p w14:paraId="698E3461" w14:textId="77777777" w:rsidR="00AA6674" w:rsidRPr="001F1D70" w:rsidRDefault="00AA6674" w:rsidP="00AA6674">
      <w:pPr>
        <w:pStyle w:val="NoSpacing"/>
        <w:spacing w:line="360" w:lineRule="auto"/>
        <w:rPr>
          <w:sz w:val="24"/>
          <w:szCs w:val="24"/>
        </w:rPr>
      </w:pPr>
      <w:r w:rsidRPr="001F1D70">
        <w:rPr>
          <w:sz w:val="24"/>
          <w:szCs w:val="24"/>
        </w:rPr>
        <w:t xml:space="preserve">Adult Day Services providers can use the Environmental Safety Roadmap to assess the practices currently present in your organization by clicking on the checkbox next to each practice.  </w:t>
      </w:r>
    </w:p>
    <w:p w14:paraId="30F2D715" w14:textId="77777777" w:rsidR="00AA6674" w:rsidRPr="001F1D70" w:rsidRDefault="00AA6674" w:rsidP="00AA6674">
      <w:pPr>
        <w:pStyle w:val="NoSpacing"/>
        <w:spacing w:line="360" w:lineRule="auto"/>
        <w:rPr>
          <w:sz w:val="24"/>
          <w:szCs w:val="24"/>
        </w:rPr>
      </w:pPr>
    </w:p>
    <w:p w14:paraId="7C49E375" w14:textId="0F7C5C6F" w:rsidR="00AA6674" w:rsidRPr="001F1D70" w:rsidRDefault="00AA6674" w:rsidP="00AA6674">
      <w:pPr>
        <w:pStyle w:val="NoSpacing"/>
        <w:spacing w:line="360" w:lineRule="auto"/>
        <w:rPr>
          <w:sz w:val="24"/>
          <w:szCs w:val="24"/>
        </w:rPr>
      </w:pPr>
      <w:r w:rsidRPr="001F1D70">
        <w:rPr>
          <w:sz w:val="24"/>
          <w:szCs w:val="24"/>
        </w:rPr>
        <w:t>Based on the findings of your assessment, you can use the Action Planning Document (or another action planning tool) to create a plan to address one or more of the practices identified as an area of initial focus.</w:t>
      </w:r>
    </w:p>
    <w:p w14:paraId="6C9388C7" w14:textId="77777777" w:rsidR="00AA6674" w:rsidRPr="001F1D70" w:rsidRDefault="00AA6674" w:rsidP="00AA6674">
      <w:pPr>
        <w:pStyle w:val="NoSpacing"/>
        <w:spacing w:line="360" w:lineRule="auto"/>
        <w:rPr>
          <w:sz w:val="24"/>
          <w:szCs w:val="24"/>
        </w:rPr>
      </w:pPr>
    </w:p>
    <w:p w14:paraId="39A80A59" w14:textId="118A159F" w:rsidR="00AA6674" w:rsidRPr="001F1D70" w:rsidRDefault="00AA6674" w:rsidP="00AA6674">
      <w:pPr>
        <w:pStyle w:val="NoSpacing"/>
        <w:spacing w:line="360" w:lineRule="auto"/>
        <w:rPr>
          <w:sz w:val="24"/>
          <w:szCs w:val="24"/>
        </w:rPr>
      </w:pPr>
      <w:r w:rsidRPr="001F1D70">
        <w:rPr>
          <w:sz w:val="24"/>
          <w:szCs w:val="24"/>
        </w:rPr>
        <w:t>Toolkit items and implementation tips are included in each section to provide examples that you can use as reference or customize for your program.  Included in the tools are a series of daily, weekly and monthly safety checklists that you can use and modify for your program.</w:t>
      </w:r>
    </w:p>
    <w:p w14:paraId="5E116F7E" w14:textId="69780035" w:rsidR="00AA6674" w:rsidRDefault="00AA6674" w:rsidP="00AA6674">
      <w:pPr>
        <w:pStyle w:val="NoSpacing"/>
        <w:rPr>
          <w:i/>
          <w:sz w:val="24"/>
          <w:szCs w:val="24"/>
        </w:rPr>
      </w:pPr>
    </w:p>
    <w:p w14:paraId="3BACE0D3" w14:textId="7239C3E2" w:rsidR="001F1D70" w:rsidRDefault="001F1D70" w:rsidP="00AA6674">
      <w:pPr>
        <w:pStyle w:val="NoSpacing"/>
        <w:rPr>
          <w:i/>
          <w:sz w:val="24"/>
          <w:szCs w:val="24"/>
        </w:rPr>
      </w:pPr>
    </w:p>
    <w:p w14:paraId="2D1CAF03" w14:textId="77777777" w:rsidR="001F1D70" w:rsidRDefault="001F1D70" w:rsidP="00AA6674">
      <w:pPr>
        <w:pStyle w:val="NoSpacing"/>
        <w:rPr>
          <w:i/>
          <w:sz w:val="24"/>
          <w:szCs w:val="24"/>
        </w:rPr>
      </w:pPr>
    </w:p>
    <w:p w14:paraId="37C8666E" w14:textId="77777777" w:rsidR="00AA6674" w:rsidRDefault="00AA6674" w:rsidP="00AA6674">
      <w:pPr>
        <w:pStyle w:val="NoSpacing"/>
        <w:rPr>
          <w:i/>
          <w:sz w:val="24"/>
          <w:szCs w:val="24"/>
        </w:rPr>
      </w:pPr>
    </w:p>
    <w:p w14:paraId="29BE39A5" w14:textId="77777777" w:rsidR="00AA6674" w:rsidRDefault="00AA6674" w:rsidP="00AA6674">
      <w:pPr>
        <w:pStyle w:val="NoSpacing"/>
        <w:rPr>
          <w:i/>
          <w:sz w:val="24"/>
          <w:szCs w:val="24"/>
        </w:rPr>
      </w:pPr>
    </w:p>
    <w:p w14:paraId="5F0AD10E" w14:textId="77777777" w:rsidR="00AA6674" w:rsidRDefault="00AA6674" w:rsidP="00433A55">
      <w:pPr>
        <w:pStyle w:val="NoSpacing"/>
        <w:rPr>
          <w:i/>
        </w:rPr>
      </w:pPr>
      <w:r w:rsidRPr="00AA6674">
        <w:rPr>
          <w:i/>
          <w:sz w:val="24"/>
          <w:szCs w:val="24"/>
        </w:rPr>
        <w:t xml:space="preserve">Disclaimer: </w:t>
      </w:r>
      <w:r w:rsidRPr="00AA6674">
        <w:rPr>
          <w:i/>
        </w:rPr>
        <w:t xml:space="preserve">Information and tools shared in the Environmental Safety Roadmap are intended for purposes of sharing, learning and improvement only. The practices outlined in this document should not be interpreted as setting a standard of care.   </w:t>
      </w:r>
    </w:p>
    <w:p w14:paraId="5341BF4E" w14:textId="77777777" w:rsidR="00AA6674" w:rsidRDefault="00AA6674" w:rsidP="00433A55">
      <w:pPr>
        <w:pStyle w:val="NoSpacing"/>
        <w:rPr>
          <w:b/>
          <w:color w:val="452F8C"/>
          <w:sz w:val="32"/>
          <w:szCs w:val="32"/>
        </w:rPr>
        <w:sectPr w:rsidR="00AA6674" w:rsidSect="001F1D70">
          <w:type w:val="continuous"/>
          <w:pgSz w:w="15840" w:h="12240" w:orient="landscape"/>
          <w:pgMar w:top="1440" w:right="1440" w:bottom="1440" w:left="1440" w:header="432" w:footer="720" w:gutter="0"/>
          <w:pgBorders w:offsetFrom="page">
            <w:top w:val="single" w:sz="24" w:space="24" w:color="008E8A"/>
            <w:left w:val="single" w:sz="24" w:space="24" w:color="008E8A"/>
            <w:bottom w:val="single" w:sz="24" w:space="24" w:color="008E8A"/>
            <w:right w:val="single" w:sz="24" w:space="24" w:color="008E8A"/>
          </w:pgBorders>
          <w:pgNumType w:start="1"/>
          <w:cols w:num="2" w:sep="1" w:space="720"/>
          <w:titlePg/>
          <w:docGrid w:linePitch="360"/>
        </w:sectPr>
      </w:pPr>
    </w:p>
    <w:p w14:paraId="133A8A6C" w14:textId="6349FCCF" w:rsidR="00435F01" w:rsidRPr="001F1D70" w:rsidRDefault="00563A17" w:rsidP="00AA6674">
      <w:pPr>
        <w:pStyle w:val="NoSpacing"/>
        <w:spacing w:line="360" w:lineRule="auto"/>
        <w:rPr>
          <w:b/>
          <w:caps/>
          <w:color w:val="008E8A"/>
          <w:sz w:val="32"/>
          <w:szCs w:val="32"/>
        </w:rPr>
      </w:pPr>
      <w:r w:rsidRPr="001F1D70">
        <w:rPr>
          <w:b/>
          <w:caps/>
          <w:color w:val="008E8A"/>
          <w:sz w:val="32"/>
          <w:szCs w:val="32"/>
        </w:rPr>
        <w:lastRenderedPageBreak/>
        <w:t>Environmental Safety</w:t>
      </w:r>
      <w:r w:rsidR="00597627" w:rsidRPr="001F1D70">
        <w:rPr>
          <w:b/>
          <w:caps/>
          <w:color w:val="008E8A"/>
          <w:sz w:val="32"/>
          <w:szCs w:val="32"/>
        </w:rPr>
        <w:t xml:space="preserve"> Recommendations</w:t>
      </w:r>
    </w:p>
    <w:p w14:paraId="51039153" w14:textId="417D1E83" w:rsidR="004C411C" w:rsidRDefault="00AA6674" w:rsidP="00AA6674">
      <w:pPr>
        <w:pStyle w:val="NoSpacing"/>
        <w:rPr>
          <w:i/>
          <w:sz w:val="24"/>
          <w:szCs w:val="24"/>
        </w:rPr>
      </w:pPr>
      <w:bookmarkStart w:id="1" w:name="_Hlk29970246"/>
      <w:r w:rsidRPr="00AA6674">
        <w:rPr>
          <w:i/>
          <w:caps/>
          <w:sz w:val="24"/>
          <w:szCs w:val="24"/>
        </w:rPr>
        <w:t xml:space="preserve">A </w:t>
      </w:r>
      <w:r w:rsidRPr="00AA6674">
        <w:rPr>
          <w:i/>
          <w:sz w:val="24"/>
          <w:szCs w:val="24"/>
        </w:rPr>
        <w:t xml:space="preserve">structured process is in place to create and maintain a safe environment for staff and participants by implementing the following practices, at minimum: </w:t>
      </w:r>
    </w:p>
    <w:bookmarkEnd w:id="1"/>
    <w:p w14:paraId="78085B5B" w14:textId="77777777" w:rsidR="004C411C" w:rsidRDefault="004C411C" w:rsidP="00AA6674">
      <w:pPr>
        <w:pStyle w:val="NoSpacing"/>
        <w:rPr>
          <w:i/>
          <w:sz w:val="24"/>
          <w:szCs w:val="24"/>
        </w:rPr>
      </w:pPr>
    </w:p>
    <w:tbl>
      <w:tblPr>
        <w:tblStyle w:val="TableGrid"/>
        <w:tblW w:w="0" w:type="auto"/>
        <w:tblLook w:val="04A0" w:firstRow="1" w:lastRow="0" w:firstColumn="1" w:lastColumn="0" w:noHBand="0" w:noVBand="1"/>
      </w:tblPr>
      <w:tblGrid>
        <w:gridCol w:w="8185"/>
        <w:gridCol w:w="4765"/>
      </w:tblGrid>
      <w:tr w:rsidR="004C411C" w:rsidRPr="004C411C" w14:paraId="712CAC8A" w14:textId="77777777" w:rsidTr="004C411C">
        <w:tc>
          <w:tcPr>
            <w:tcW w:w="8185" w:type="dxa"/>
            <w:shd w:val="clear" w:color="auto" w:fill="008E8A"/>
          </w:tcPr>
          <w:p w14:paraId="131E9AE3" w14:textId="77777777" w:rsidR="004C411C" w:rsidRPr="004C411C" w:rsidRDefault="004C411C" w:rsidP="00AA6674">
            <w:pPr>
              <w:pStyle w:val="NoSpacing"/>
              <w:rPr>
                <w:b/>
                <w:caps/>
                <w:color w:val="FFFFFF" w:themeColor="background1"/>
                <w:sz w:val="24"/>
                <w:szCs w:val="24"/>
              </w:rPr>
            </w:pPr>
            <w:r w:rsidRPr="004C411C">
              <w:rPr>
                <w:b/>
                <w:caps/>
                <w:color w:val="FFFFFF" w:themeColor="background1"/>
                <w:sz w:val="24"/>
                <w:szCs w:val="24"/>
              </w:rPr>
              <w:t>Environmental Safety Practice</w:t>
            </w:r>
          </w:p>
          <w:p w14:paraId="02B77DA8" w14:textId="78EBA78D" w:rsidR="004C411C" w:rsidRPr="004C411C" w:rsidRDefault="004C411C" w:rsidP="00AA6674">
            <w:pPr>
              <w:pStyle w:val="NoSpacing"/>
              <w:rPr>
                <w:i/>
                <w:color w:val="FFFFFF" w:themeColor="background1"/>
                <w:sz w:val="24"/>
                <w:szCs w:val="24"/>
              </w:rPr>
            </w:pPr>
            <w:r w:rsidRPr="004C411C">
              <w:rPr>
                <w:i/>
                <w:color w:val="FFFFFF" w:themeColor="background1"/>
                <w:sz w:val="24"/>
                <w:szCs w:val="24"/>
              </w:rPr>
              <w:t>(check box if practice is in place in your organization)</w:t>
            </w:r>
          </w:p>
        </w:tc>
        <w:tc>
          <w:tcPr>
            <w:tcW w:w="4765" w:type="dxa"/>
            <w:shd w:val="clear" w:color="auto" w:fill="008E8A"/>
          </w:tcPr>
          <w:p w14:paraId="545C3A12" w14:textId="1250470D" w:rsidR="004C411C" w:rsidRPr="004C411C" w:rsidRDefault="004C411C" w:rsidP="00AA6674">
            <w:pPr>
              <w:pStyle w:val="NoSpacing"/>
              <w:rPr>
                <w:b/>
                <w:caps/>
                <w:color w:val="FFFFFF" w:themeColor="background1"/>
                <w:sz w:val="24"/>
                <w:szCs w:val="24"/>
              </w:rPr>
            </w:pPr>
            <w:r w:rsidRPr="004C411C">
              <w:rPr>
                <w:b/>
                <w:caps/>
                <w:color w:val="FFFFFF" w:themeColor="background1"/>
                <w:sz w:val="24"/>
                <w:szCs w:val="24"/>
              </w:rPr>
              <w:t xml:space="preserve">Toolkit Items </w:t>
            </w:r>
            <w:r>
              <w:rPr>
                <w:b/>
                <w:caps/>
                <w:color w:val="FFFFFF" w:themeColor="background1"/>
                <w:sz w:val="24"/>
                <w:szCs w:val="24"/>
              </w:rPr>
              <w:t>&amp;</w:t>
            </w:r>
            <w:r w:rsidRPr="004C411C">
              <w:rPr>
                <w:b/>
                <w:caps/>
                <w:color w:val="FFFFFF" w:themeColor="background1"/>
                <w:sz w:val="24"/>
                <w:szCs w:val="24"/>
              </w:rPr>
              <w:t xml:space="preserve"> Implementation Tips </w:t>
            </w:r>
          </w:p>
        </w:tc>
      </w:tr>
      <w:tr w:rsidR="004C411C" w14:paraId="2B890DFE" w14:textId="77777777" w:rsidTr="004C411C">
        <w:tc>
          <w:tcPr>
            <w:tcW w:w="8185" w:type="dxa"/>
          </w:tcPr>
          <w:p w14:paraId="184D50B6" w14:textId="19711720" w:rsidR="004C411C" w:rsidRPr="00F90BCC" w:rsidRDefault="008967AD" w:rsidP="004C411C">
            <w:pPr>
              <w:spacing w:after="200" w:line="276" w:lineRule="auto"/>
              <w:ind w:left="256" w:hanging="256"/>
            </w:pPr>
            <w:sdt>
              <w:sdtPr>
                <w:id w:val="-473757672"/>
                <w14:checkbox>
                  <w14:checked w14:val="0"/>
                  <w14:checkedState w14:val="2612" w14:font="MS Gothic"/>
                  <w14:uncheckedState w14:val="2610" w14:font="MS Gothic"/>
                </w14:checkbox>
              </w:sdtPr>
              <w:sdtEndPr/>
              <w:sdtContent>
                <w:r w:rsidR="004C411C">
                  <w:rPr>
                    <w:rFonts w:ascii="MS Gothic" w:eastAsia="MS Gothic" w:hAnsi="MS Gothic" w:hint="eastAsia"/>
                  </w:rPr>
                  <w:t>☐</w:t>
                </w:r>
              </w:sdtContent>
            </w:sdt>
            <w:r w:rsidR="004C411C">
              <w:t xml:space="preserve"> </w:t>
            </w:r>
            <w:r w:rsidR="004C411C" w:rsidRPr="00F90BCC">
              <w:t xml:space="preserve">Appoint </w:t>
            </w:r>
            <w:r>
              <w:t>a</w:t>
            </w:r>
            <w:bookmarkStart w:id="2" w:name="_GoBack"/>
            <w:bookmarkEnd w:id="2"/>
            <w:r w:rsidR="001F1D70">
              <w:t xml:space="preserve"> </w:t>
            </w:r>
            <w:r w:rsidR="004C411C" w:rsidRPr="00F90BCC">
              <w:t xml:space="preserve">Safety Champion to oversee </w:t>
            </w:r>
            <w:r w:rsidR="004C411C">
              <w:t>safety checklist,</w:t>
            </w:r>
            <w:r w:rsidR="004C411C" w:rsidRPr="00F90BCC">
              <w:t xml:space="preserve"> track safety concerns</w:t>
            </w:r>
            <w:r w:rsidR="004C411C">
              <w:t xml:space="preserve"> </w:t>
            </w:r>
            <w:r w:rsidR="004C411C" w:rsidRPr="00F90BCC">
              <w:t>and lead safety improvement efforts</w:t>
            </w:r>
          </w:p>
          <w:p w14:paraId="691E1967" w14:textId="5543FE38" w:rsidR="004C411C" w:rsidRPr="00F90BCC" w:rsidRDefault="008967AD" w:rsidP="004C411C">
            <w:pPr>
              <w:spacing w:after="200" w:line="276" w:lineRule="auto"/>
              <w:ind w:left="256" w:hanging="256"/>
            </w:pPr>
            <w:sdt>
              <w:sdtPr>
                <w:id w:val="-2047827689"/>
                <w14:checkbox>
                  <w14:checked w14:val="0"/>
                  <w14:checkedState w14:val="2612" w14:font="MS Gothic"/>
                  <w14:uncheckedState w14:val="2610" w14:font="MS Gothic"/>
                </w14:checkbox>
              </w:sdtPr>
              <w:sdtEndPr/>
              <w:sdtContent>
                <w:r w:rsidR="004C411C">
                  <w:rPr>
                    <w:rFonts w:ascii="MS Gothic" w:eastAsia="MS Gothic" w:hAnsi="MS Gothic" w:hint="eastAsia"/>
                  </w:rPr>
                  <w:t>☐</w:t>
                </w:r>
              </w:sdtContent>
            </w:sdt>
            <w:r w:rsidR="004C411C">
              <w:t xml:space="preserve"> </w:t>
            </w:r>
            <w:r w:rsidR="004C411C" w:rsidRPr="00F90BCC">
              <w:t>Develop a Safety/Quality Committee that meets quarterly to review safety/quality issues and develop and track improvement projects</w:t>
            </w:r>
          </w:p>
          <w:p w14:paraId="42C1629A" w14:textId="77777777" w:rsidR="004C411C" w:rsidRPr="00F90BCC" w:rsidRDefault="008967AD" w:rsidP="004C411C">
            <w:pPr>
              <w:spacing w:after="200" w:line="276" w:lineRule="auto"/>
              <w:ind w:left="256" w:hanging="256"/>
            </w:pPr>
            <w:sdt>
              <w:sdtPr>
                <w:id w:val="-1015528926"/>
                <w14:checkbox>
                  <w14:checked w14:val="0"/>
                  <w14:checkedState w14:val="2612" w14:font="MS Gothic"/>
                  <w14:uncheckedState w14:val="2610" w14:font="MS Gothic"/>
                </w14:checkbox>
              </w:sdtPr>
              <w:sdtEndPr/>
              <w:sdtContent>
                <w:r w:rsidR="004C411C" w:rsidRPr="00F90BCC">
                  <w:rPr>
                    <w:rFonts w:ascii="MS Gothic" w:eastAsia="MS Gothic" w:hAnsi="MS Gothic" w:hint="eastAsia"/>
                  </w:rPr>
                  <w:t>☐</w:t>
                </w:r>
              </w:sdtContent>
            </w:sdt>
            <w:r w:rsidR="004C411C">
              <w:t xml:space="preserve"> </w:t>
            </w:r>
            <w:r w:rsidR="004C411C" w:rsidRPr="00F90BCC">
              <w:t>Conduct regular (weekly/monthly) leadership rounds to build a culture of safety and trust so that staff feel comfortable speaking up and reporting concerns</w:t>
            </w:r>
          </w:p>
          <w:p w14:paraId="0FF09427" w14:textId="77777777" w:rsidR="004C411C" w:rsidRPr="00F90BCC" w:rsidRDefault="008967AD" w:rsidP="004C411C">
            <w:pPr>
              <w:spacing w:after="200" w:line="276" w:lineRule="auto"/>
              <w:ind w:left="256" w:hanging="256"/>
            </w:pPr>
            <w:sdt>
              <w:sdtPr>
                <w:id w:val="700912555"/>
                <w14:checkbox>
                  <w14:checked w14:val="0"/>
                  <w14:checkedState w14:val="2612" w14:font="MS Gothic"/>
                  <w14:uncheckedState w14:val="2610" w14:font="MS Gothic"/>
                </w14:checkbox>
              </w:sdtPr>
              <w:sdtEndPr/>
              <w:sdtContent>
                <w:r w:rsidR="004C411C" w:rsidRPr="00F90BCC">
                  <w:rPr>
                    <w:rFonts w:ascii="MS Gothic" w:eastAsia="MS Gothic" w:hAnsi="MS Gothic" w:hint="eastAsia"/>
                  </w:rPr>
                  <w:t>☐</w:t>
                </w:r>
              </w:sdtContent>
            </w:sdt>
            <w:r w:rsidR="004C411C">
              <w:t xml:space="preserve"> </w:t>
            </w:r>
            <w:r w:rsidR="004C411C" w:rsidRPr="00F90BCC">
              <w:t>Implement a process for staff to report incidents/safety concerns and for leaders to respond to, and address, concerns</w:t>
            </w:r>
          </w:p>
          <w:p w14:paraId="1B70465B" w14:textId="77777777" w:rsidR="004C411C" w:rsidRPr="00F90BCC" w:rsidRDefault="008967AD" w:rsidP="004C411C">
            <w:pPr>
              <w:spacing w:after="200" w:line="276" w:lineRule="auto"/>
              <w:ind w:left="256" w:hanging="256"/>
            </w:pPr>
            <w:sdt>
              <w:sdtPr>
                <w:id w:val="-1530323493"/>
                <w14:checkbox>
                  <w14:checked w14:val="0"/>
                  <w14:checkedState w14:val="2612" w14:font="MS Gothic"/>
                  <w14:uncheckedState w14:val="2610" w14:font="MS Gothic"/>
                </w14:checkbox>
              </w:sdtPr>
              <w:sdtEndPr/>
              <w:sdtContent>
                <w:r w:rsidR="004C411C" w:rsidRPr="00F90BCC">
                  <w:rPr>
                    <w:rFonts w:ascii="MS Gothic" w:eastAsia="MS Gothic" w:hAnsi="MS Gothic" w:hint="eastAsia"/>
                  </w:rPr>
                  <w:t>☐</w:t>
                </w:r>
              </w:sdtContent>
            </w:sdt>
            <w:r w:rsidR="004C411C">
              <w:t xml:space="preserve"> </w:t>
            </w:r>
            <w:r w:rsidR="004C411C" w:rsidRPr="00F90BCC">
              <w:t>Implement a process to conduct Root Cause Analysis (such as the “5 Whys”) when safety events occur and develop an action plan, with strong actions, to address findings</w:t>
            </w:r>
          </w:p>
          <w:p w14:paraId="3D47CEA6" w14:textId="77777777" w:rsidR="004C411C" w:rsidRPr="00F90BCC" w:rsidRDefault="008967AD" w:rsidP="004C411C">
            <w:pPr>
              <w:spacing w:after="200" w:line="276" w:lineRule="auto"/>
              <w:ind w:left="256" w:hanging="256"/>
            </w:pPr>
            <w:sdt>
              <w:sdtPr>
                <w:id w:val="-1394342624"/>
                <w14:checkbox>
                  <w14:checked w14:val="0"/>
                  <w14:checkedState w14:val="2612" w14:font="MS Gothic"/>
                  <w14:uncheckedState w14:val="2610" w14:font="MS Gothic"/>
                </w14:checkbox>
              </w:sdtPr>
              <w:sdtEndPr/>
              <w:sdtContent>
                <w:r w:rsidR="004C411C" w:rsidRPr="00F90BCC">
                  <w:rPr>
                    <w:rFonts w:ascii="MS Gothic" w:eastAsia="MS Gothic" w:hAnsi="MS Gothic" w:hint="eastAsia"/>
                  </w:rPr>
                  <w:t>☐</w:t>
                </w:r>
              </w:sdtContent>
            </w:sdt>
            <w:r w:rsidR="004C411C">
              <w:t xml:space="preserve"> </w:t>
            </w:r>
            <w:r w:rsidR="004C411C" w:rsidRPr="00F90BCC">
              <w:t xml:space="preserve">Implement a process to report and resolve concerns identified in safety rounds </w:t>
            </w:r>
          </w:p>
          <w:p w14:paraId="06CF9BFC" w14:textId="77777777" w:rsidR="004C411C" w:rsidRPr="00F90BCC" w:rsidRDefault="008967AD" w:rsidP="004C411C">
            <w:pPr>
              <w:spacing w:after="200" w:line="276" w:lineRule="auto"/>
            </w:pPr>
            <w:sdt>
              <w:sdtPr>
                <w:id w:val="-839849276"/>
                <w14:checkbox>
                  <w14:checked w14:val="0"/>
                  <w14:checkedState w14:val="2612" w14:font="MS Gothic"/>
                  <w14:uncheckedState w14:val="2610" w14:font="MS Gothic"/>
                </w14:checkbox>
              </w:sdtPr>
              <w:sdtEndPr/>
              <w:sdtContent>
                <w:r w:rsidR="004C411C" w:rsidRPr="00F90BCC">
                  <w:rPr>
                    <w:rFonts w:ascii="MS Gothic" w:eastAsia="MS Gothic" w:hAnsi="MS Gothic" w:hint="eastAsia"/>
                  </w:rPr>
                  <w:t>☐</w:t>
                </w:r>
              </w:sdtContent>
            </w:sdt>
            <w:r w:rsidR="004C411C">
              <w:t xml:space="preserve"> </w:t>
            </w:r>
            <w:r w:rsidR="004C411C" w:rsidRPr="00F90BCC">
              <w:t>Create a structure</w:t>
            </w:r>
            <w:r w:rsidR="004C411C">
              <w:t>d</w:t>
            </w:r>
            <w:r w:rsidR="004C411C" w:rsidRPr="00F90BCC">
              <w:t xml:space="preserve"> process to conduct mock drills for emergency codes </w:t>
            </w:r>
          </w:p>
          <w:p w14:paraId="659FD8AE" w14:textId="77777777" w:rsidR="004C411C" w:rsidRPr="00F90BCC" w:rsidRDefault="008967AD" w:rsidP="004C411C">
            <w:pPr>
              <w:spacing w:after="200" w:line="276" w:lineRule="auto"/>
              <w:ind w:left="255" w:hanging="255"/>
            </w:pPr>
            <w:sdt>
              <w:sdtPr>
                <w:id w:val="-1374841437"/>
                <w14:checkbox>
                  <w14:checked w14:val="0"/>
                  <w14:checkedState w14:val="2612" w14:font="MS Gothic"/>
                  <w14:uncheckedState w14:val="2610" w14:font="MS Gothic"/>
                </w14:checkbox>
              </w:sdtPr>
              <w:sdtEndPr/>
              <w:sdtContent>
                <w:r w:rsidR="004C411C" w:rsidRPr="00F90BCC">
                  <w:rPr>
                    <w:rFonts w:ascii="MS Gothic" w:eastAsia="MS Gothic" w:hAnsi="MS Gothic" w:hint="eastAsia"/>
                  </w:rPr>
                  <w:t>☐</w:t>
                </w:r>
              </w:sdtContent>
            </w:sdt>
            <w:r w:rsidR="004C411C">
              <w:t xml:space="preserve"> </w:t>
            </w:r>
            <w:r w:rsidR="004C411C" w:rsidRPr="00F90BCC">
              <w:t>Track and implement state regulations related to creating a safe environment</w:t>
            </w:r>
          </w:p>
          <w:p w14:paraId="404865A6" w14:textId="77777777" w:rsidR="004C411C" w:rsidRPr="00F90BCC" w:rsidRDefault="008967AD" w:rsidP="004C411C">
            <w:pPr>
              <w:spacing w:after="200" w:line="276" w:lineRule="auto"/>
              <w:ind w:left="255" w:hanging="255"/>
            </w:pPr>
            <w:sdt>
              <w:sdtPr>
                <w:id w:val="-28194867"/>
                <w14:checkbox>
                  <w14:checked w14:val="0"/>
                  <w14:checkedState w14:val="2612" w14:font="MS Gothic"/>
                  <w14:uncheckedState w14:val="2610" w14:font="MS Gothic"/>
                </w14:checkbox>
              </w:sdtPr>
              <w:sdtEndPr/>
              <w:sdtContent>
                <w:r w:rsidR="004C411C" w:rsidRPr="00F90BCC">
                  <w:rPr>
                    <w:rFonts w:ascii="MS Gothic" w:eastAsia="MS Gothic" w:hAnsi="MS Gothic" w:hint="eastAsia"/>
                  </w:rPr>
                  <w:t>☐</w:t>
                </w:r>
              </w:sdtContent>
            </w:sdt>
            <w:r w:rsidR="004C411C">
              <w:t xml:space="preserve"> </w:t>
            </w:r>
            <w:r w:rsidR="004C411C" w:rsidRPr="00F90BCC">
              <w:t>Conduct Daily Safety Checks</w:t>
            </w:r>
          </w:p>
          <w:p w14:paraId="3470745C" w14:textId="77777777" w:rsidR="004C411C" w:rsidRPr="00F90BCC" w:rsidRDefault="008967AD" w:rsidP="004C411C">
            <w:pPr>
              <w:spacing w:after="200" w:line="276" w:lineRule="auto"/>
              <w:ind w:left="255" w:hanging="255"/>
            </w:pPr>
            <w:sdt>
              <w:sdtPr>
                <w:id w:val="1884057617"/>
                <w14:checkbox>
                  <w14:checked w14:val="0"/>
                  <w14:checkedState w14:val="2612" w14:font="MS Gothic"/>
                  <w14:uncheckedState w14:val="2610" w14:font="MS Gothic"/>
                </w14:checkbox>
              </w:sdtPr>
              <w:sdtEndPr/>
              <w:sdtContent>
                <w:r w:rsidR="004C411C" w:rsidRPr="00F90BCC">
                  <w:rPr>
                    <w:rFonts w:ascii="MS Gothic" w:eastAsia="MS Gothic" w:hAnsi="MS Gothic" w:hint="eastAsia"/>
                  </w:rPr>
                  <w:t>☐</w:t>
                </w:r>
              </w:sdtContent>
            </w:sdt>
            <w:r w:rsidR="004C411C">
              <w:t xml:space="preserve"> </w:t>
            </w:r>
            <w:r w:rsidR="004C411C" w:rsidRPr="00F90BCC">
              <w:t>Conduct Weekly Safety Rounds</w:t>
            </w:r>
          </w:p>
          <w:p w14:paraId="59E41F78" w14:textId="77777777" w:rsidR="004C411C" w:rsidRDefault="008967AD" w:rsidP="004C411C">
            <w:pPr>
              <w:pStyle w:val="NoSpacing"/>
            </w:pPr>
            <w:sdt>
              <w:sdtPr>
                <w:id w:val="1683615972"/>
                <w14:checkbox>
                  <w14:checked w14:val="0"/>
                  <w14:checkedState w14:val="2612" w14:font="MS Gothic"/>
                  <w14:uncheckedState w14:val="2610" w14:font="MS Gothic"/>
                </w14:checkbox>
              </w:sdtPr>
              <w:sdtEndPr/>
              <w:sdtContent>
                <w:r w:rsidR="004C411C" w:rsidRPr="00F90BCC">
                  <w:rPr>
                    <w:rFonts w:ascii="MS Gothic" w:eastAsia="MS Gothic" w:hAnsi="MS Gothic" w:hint="eastAsia"/>
                  </w:rPr>
                  <w:t>☐</w:t>
                </w:r>
              </w:sdtContent>
            </w:sdt>
            <w:r w:rsidR="004C411C">
              <w:t xml:space="preserve"> </w:t>
            </w:r>
            <w:r w:rsidR="004C411C" w:rsidRPr="00F90BCC">
              <w:t>Conduct Monthly Safety Sweeps</w:t>
            </w:r>
          </w:p>
        </w:tc>
        <w:tc>
          <w:tcPr>
            <w:tcW w:w="4765" w:type="dxa"/>
          </w:tcPr>
          <w:p w14:paraId="729316FD" w14:textId="77777777" w:rsidR="004C411C" w:rsidRPr="004C411C" w:rsidRDefault="004C411C" w:rsidP="00AA6674">
            <w:pPr>
              <w:pStyle w:val="NoSpacing"/>
              <w:rPr>
                <w:b/>
              </w:rPr>
            </w:pPr>
            <w:r w:rsidRPr="004C411C">
              <w:rPr>
                <w:b/>
              </w:rPr>
              <w:t>TOOLS:</w:t>
            </w:r>
          </w:p>
          <w:p w14:paraId="70945A62" w14:textId="748F886C" w:rsidR="004C411C" w:rsidRPr="00CA303F" w:rsidRDefault="008967AD" w:rsidP="004C411C">
            <w:pPr>
              <w:pStyle w:val="NoSpacing"/>
              <w:spacing w:line="480" w:lineRule="auto"/>
              <w:rPr>
                <w:b/>
                <w:color w:val="008E8A"/>
              </w:rPr>
            </w:pPr>
            <w:hyperlink r:id="rId15" w:history="1">
              <w:r w:rsidR="004C411C" w:rsidRPr="00CA303F">
                <w:rPr>
                  <w:rStyle w:val="Hyperlink"/>
                  <w:b/>
                  <w:color w:val="008E8A"/>
                </w:rPr>
                <w:t>DHS Safety Requirements</w:t>
              </w:r>
            </w:hyperlink>
          </w:p>
          <w:p w14:paraId="61CAFAEC" w14:textId="2C85C7D9" w:rsidR="004C411C" w:rsidRPr="00CA303F" w:rsidRDefault="008967AD" w:rsidP="004C411C">
            <w:pPr>
              <w:pStyle w:val="NoSpacing"/>
              <w:spacing w:line="480" w:lineRule="auto"/>
              <w:rPr>
                <w:b/>
                <w:color w:val="008E8A"/>
              </w:rPr>
            </w:pPr>
            <w:hyperlink r:id="rId16" w:history="1">
              <w:r w:rsidR="004C411C" w:rsidRPr="00CA303F">
                <w:rPr>
                  <w:rStyle w:val="Hyperlink"/>
                  <w:b/>
                  <w:color w:val="008E8A"/>
                </w:rPr>
                <w:t>DHS Physical Plan and Space Requirements</w:t>
              </w:r>
            </w:hyperlink>
          </w:p>
          <w:p w14:paraId="6D4BBB06" w14:textId="656F3567" w:rsidR="004C411C" w:rsidRPr="00CA303F" w:rsidRDefault="008967AD" w:rsidP="004C411C">
            <w:pPr>
              <w:pStyle w:val="NoSpacing"/>
              <w:spacing w:line="480" w:lineRule="auto"/>
              <w:rPr>
                <w:b/>
                <w:color w:val="008E8A"/>
              </w:rPr>
            </w:pPr>
            <w:hyperlink r:id="rId17" w:history="1">
              <w:r w:rsidR="004C411C" w:rsidRPr="00CA303F">
                <w:rPr>
                  <w:rStyle w:val="Hyperlink"/>
                  <w:b/>
                  <w:color w:val="008E8A"/>
                </w:rPr>
                <w:t>Leadership Rounding Toolkit</w:t>
              </w:r>
            </w:hyperlink>
          </w:p>
          <w:p w14:paraId="5FF043A9" w14:textId="5563A62D" w:rsidR="004C411C" w:rsidRPr="001150F9" w:rsidRDefault="001150F9" w:rsidP="004C411C">
            <w:pPr>
              <w:pStyle w:val="NoSpacing"/>
              <w:spacing w:line="480" w:lineRule="auto"/>
              <w:rPr>
                <w:rStyle w:val="Hyperlink"/>
                <w:b/>
                <w:color w:val="008E8A"/>
              </w:rPr>
            </w:pPr>
            <w:r w:rsidRPr="001150F9">
              <w:rPr>
                <w:b/>
                <w:color w:val="008E8A"/>
              </w:rPr>
              <w:fldChar w:fldCharType="begin"/>
            </w:r>
            <w:r>
              <w:rPr>
                <w:b/>
                <w:color w:val="008E8A"/>
              </w:rPr>
              <w:instrText>HYPERLINK "http://www.leadingagemn.org/assets/docs/5-Whys_Tool.pptx"</w:instrText>
            </w:r>
            <w:r w:rsidRPr="001150F9">
              <w:rPr>
                <w:b/>
                <w:color w:val="008E8A"/>
              </w:rPr>
              <w:fldChar w:fldCharType="separate"/>
            </w:r>
            <w:r w:rsidR="004C411C" w:rsidRPr="001150F9">
              <w:rPr>
                <w:rStyle w:val="Hyperlink"/>
                <w:b/>
                <w:color w:val="008E8A"/>
              </w:rPr>
              <w:t>The “5 Whys” Tool</w:t>
            </w:r>
          </w:p>
          <w:p w14:paraId="5A469DE7" w14:textId="69431E04" w:rsidR="004C411C" w:rsidRPr="000404E4" w:rsidRDefault="001150F9" w:rsidP="004C411C">
            <w:pPr>
              <w:pStyle w:val="NoSpacing"/>
              <w:spacing w:line="480" w:lineRule="auto"/>
              <w:rPr>
                <w:b/>
                <w:color w:val="008E8A"/>
              </w:rPr>
            </w:pPr>
            <w:r w:rsidRPr="001150F9">
              <w:rPr>
                <w:b/>
                <w:color w:val="008E8A"/>
              </w:rPr>
              <w:fldChar w:fldCharType="end"/>
            </w:r>
            <w:hyperlink r:id="rId18" w:history="1">
              <w:r w:rsidR="004C411C" w:rsidRPr="000404E4">
                <w:rPr>
                  <w:rStyle w:val="Hyperlink"/>
                  <w:b/>
                  <w:color w:val="008E8A"/>
                </w:rPr>
                <w:t>Hierarchy of Safety Actions</w:t>
              </w:r>
            </w:hyperlink>
          </w:p>
          <w:p w14:paraId="0E0B5A92" w14:textId="3B765FB1" w:rsidR="004C411C" w:rsidRPr="000404E4" w:rsidRDefault="008967AD" w:rsidP="004C411C">
            <w:pPr>
              <w:pStyle w:val="NoSpacing"/>
              <w:spacing w:line="480" w:lineRule="auto"/>
              <w:rPr>
                <w:b/>
                <w:color w:val="008E8A"/>
              </w:rPr>
            </w:pPr>
            <w:hyperlink r:id="rId19" w:history="1">
              <w:r w:rsidR="004C411C" w:rsidRPr="000404E4">
                <w:rPr>
                  <w:rStyle w:val="Hyperlink"/>
                  <w:b/>
                  <w:color w:val="008E8A"/>
                </w:rPr>
                <w:t>Daily Safety Checklist</w:t>
              </w:r>
            </w:hyperlink>
          </w:p>
          <w:p w14:paraId="25D9F145" w14:textId="5EEB8C42" w:rsidR="004C411C" w:rsidRPr="000404E4" w:rsidRDefault="008967AD" w:rsidP="004C411C">
            <w:pPr>
              <w:pStyle w:val="NoSpacing"/>
              <w:spacing w:line="480" w:lineRule="auto"/>
              <w:rPr>
                <w:b/>
                <w:color w:val="008E8A"/>
              </w:rPr>
            </w:pPr>
            <w:hyperlink r:id="rId20" w:history="1">
              <w:r w:rsidR="004C411C" w:rsidRPr="000404E4">
                <w:rPr>
                  <w:rStyle w:val="Hyperlink"/>
                  <w:b/>
                  <w:color w:val="008E8A"/>
                </w:rPr>
                <w:t>Weekly Safety Rounding Template</w:t>
              </w:r>
            </w:hyperlink>
          </w:p>
          <w:p w14:paraId="16EFC151" w14:textId="72B66CA1" w:rsidR="004C411C" w:rsidRPr="000404E4" w:rsidRDefault="008967AD" w:rsidP="004C411C">
            <w:pPr>
              <w:pStyle w:val="NoSpacing"/>
              <w:spacing w:line="480" w:lineRule="auto"/>
              <w:rPr>
                <w:b/>
                <w:color w:val="008E8A"/>
              </w:rPr>
            </w:pPr>
            <w:hyperlink r:id="rId21" w:history="1">
              <w:r w:rsidR="004C411C" w:rsidRPr="000404E4">
                <w:rPr>
                  <w:rStyle w:val="Hyperlink"/>
                  <w:b/>
                  <w:color w:val="008E8A"/>
                </w:rPr>
                <w:t xml:space="preserve">Monthly Safety </w:t>
              </w:r>
              <w:r w:rsidR="000404E4" w:rsidRPr="000404E4">
                <w:rPr>
                  <w:rStyle w:val="Hyperlink"/>
                  <w:b/>
                  <w:color w:val="008E8A"/>
                </w:rPr>
                <w:t xml:space="preserve">Sweeps </w:t>
              </w:r>
              <w:r w:rsidR="004C411C" w:rsidRPr="000404E4">
                <w:rPr>
                  <w:rStyle w:val="Hyperlink"/>
                  <w:b/>
                  <w:color w:val="008E8A"/>
                </w:rPr>
                <w:t>Rounding Template</w:t>
              </w:r>
            </w:hyperlink>
          </w:p>
          <w:p w14:paraId="7F2AD178" w14:textId="28B2DBE9" w:rsidR="004C411C" w:rsidRDefault="004C411C" w:rsidP="004C411C">
            <w:pPr>
              <w:pStyle w:val="NoSpacing"/>
              <w:spacing w:line="480" w:lineRule="auto"/>
            </w:pPr>
          </w:p>
          <w:p w14:paraId="07036E41" w14:textId="77777777" w:rsidR="004C411C" w:rsidRDefault="004C411C" w:rsidP="004C411C">
            <w:pPr>
              <w:pStyle w:val="NoSpacing"/>
              <w:rPr>
                <w:b/>
              </w:rPr>
            </w:pPr>
            <w:r w:rsidRPr="004C411C">
              <w:rPr>
                <w:b/>
              </w:rPr>
              <w:t>IMPLEMENTATION TIP:</w:t>
            </w:r>
          </w:p>
          <w:p w14:paraId="61D976BC" w14:textId="5034C154" w:rsidR="004C411C" w:rsidRDefault="004C411C" w:rsidP="004C411C">
            <w:pPr>
              <w:pStyle w:val="NoSpacing"/>
            </w:pPr>
            <w:r w:rsidRPr="00F90BCC">
              <w:t xml:space="preserve">Customize the types of drills and frequency of drills you conduct in your organization to address state/local requirements and internal priority areas – i.e., Fire Drills; Tornado Drills; Active Shooter; Disaster Plan; Code Blue; </w:t>
            </w:r>
            <w:r>
              <w:t xml:space="preserve">and/or </w:t>
            </w:r>
            <w:hyperlink r:id="rId22" w:history="1">
              <w:r w:rsidRPr="000404E4">
                <w:rPr>
                  <w:rStyle w:val="Hyperlink"/>
                  <w:color w:val="008E8A"/>
                </w:rPr>
                <w:t>Rapid Evaluation Teams</w:t>
              </w:r>
            </w:hyperlink>
            <w:r>
              <w:t>, a new LeadingAge MN initiative.</w:t>
            </w:r>
          </w:p>
          <w:p w14:paraId="1F9829D2" w14:textId="0D827BF1" w:rsidR="004C411C" w:rsidRDefault="004C411C" w:rsidP="004C411C">
            <w:pPr>
              <w:pStyle w:val="NoSpacing"/>
            </w:pPr>
          </w:p>
        </w:tc>
      </w:tr>
    </w:tbl>
    <w:p w14:paraId="62913328" w14:textId="77777777" w:rsidR="004C411C" w:rsidRPr="001F1D70" w:rsidRDefault="004C411C">
      <w:pPr>
        <w:rPr>
          <w:b/>
          <w:caps/>
          <w:color w:val="008E8A"/>
          <w:sz w:val="32"/>
          <w:szCs w:val="32"/>
        </w:rPr>
      </w:pPr>
      <w:r w:rsidRPr="001F1D70">
        <w:rPr>
          <w:b/>
          <w:caps/>
          <w:color w:val="008E8A"/>
          <w:sz w:val="32"/>
          <w:szCs w:val="32"/>
        </w:rPr>
        <w:lastRenderedPageBreak/>
        <w:t xml:space="preserve">NOTES: </w:t>
      </w:r>
    </w:p>
    <w:p w14:paraId="78E5881F" w14:textId="77777777" w:rsidR="006A3ED7" w:rsidRDefault="006A3ED7" w:rsidP="006A3ED7">
      <w:pPr>
        <w:pStyle w:val="Footer"/>
      </w:pPr>
    </w:p>
    <w:p w14:paraId="590E38F1" w14:textId="18D32982" w:rsidR="008B3896" w:rsidRDefault="008B3896" w:rsidP="00385F24">
      <w:pPr>
        <w:jc w:val="center"/>
      </w:pPr>
    </w:p>
    <w:p w14:paraId="77EC1D71" w14:textId="38326140" w:rsidR="004C411C" w:rsidRPr="004C411C" w:rsidRDefault="004C411C" w:rsidP="004C411C"/>
    <w:p w14:paraId="7FC9AEFC" w14:textId="774AF879" w:rsidR="004C411C" w:rsidRPr="004C411C" w:rsidRDefault="004C411C" w:rsidP="004C411C"/>
    <w:p w14:paraId="122B2EC6" w14:textId="1DAE1C4D" w:rsidR="004C411C" w:rsidRPr="004C411C" w:rsidRDefault="004C411C" w:rsidP="004C411C"/>
    <w:p w14:paraId="3B807C8E" w14:textId="4B373179" w:rsidR="004C411C" w:rsidRPr="004C411C" w:rsidRDefault="004C411C" w:rsidP="004C411C"/>
    <w:p w14:paraId="1F71B94A" w14:textId="04188352" w:rsidR="004C411C" w:rsidRDefault="004C411C" w:rsidP="004C411C"/>
    <w:p w14:paraId="3B729252" w14:textId="423236E7" w:rsidR="004C411C" w:rsidRDefault="004C411C" w:rsidP="004C411C"/>
    <w:p w14:paraId="1B711323" w14:textId="5BF7E9AC" w:rsidR="004C411C" w:rsidRDefault="004C411C" w:rsidP="004C411C"/>
    <w:p w14:paraId="50CC6205" w14:textId="4BD9414B" w:rsidR="004C411C" w:rsidRDefault="004C411C" w:rsidP="004C411C"/>
    <w:p w14:paraId="68AAAE2A" w14:textId="76E86BE1" w:rsidR="004C411C" w:rsidRDefault="004C411C" w:rsidP="004C411C"/>
    <w:p w14:paraId="4D7F82C9" w14:textId="2FC9302A" w:rsidR="004C411C" w:rsidRDefault="004C411C" w:rsidP="004C411C"/>
    <w:p w14:paraId="54497840" w14:textId="2197038C" w:rsidR="004C411C" w:rsidRDefault="004C411C" w:rsidP="004C411C"/>
    <w:p w14:paraId="396FD299" w14:textId="11EF0F07" w:rsidR="004C411C" w:rsidRDefault="004C411C" w:rsidP="004C411C"/>
    <w:p w14:paraId="1B20320C" w14:textId="3D2CBA2C" w:rsidR="004C411C" w:rsidRDefault="004C411C" w:rsidP="004C411C"/>
    <w:p w14:paraId="77EEEC38" w14:textId="23E91010" w:rsidR="004C411C" w:rsidRDefault="004C411C" w:rsidP="004C411C"/>
    <w:p w14:paraId="3F1A090F" w14:textId="77777777" w:rsidR="004C411C" w:rsidRPr="004C411C" w:rsidRDefault="004C411C" w:rsidP="004C411C"/>
    <w:p w14:paraId="28AE31AE" w14:textId="3DB4AD9D" w:rsidR="004C411C" w:rsidRPr="004C411C" w:rsidRDefault="004C411C" w:rsidP="004C411C"/>
    <w:p w14:paraId="57752BDD" w14:textId="273DBB9E" w:rsidR="004C411C" w:rsidRDefault="004C411C">
      <w:r>
        <w:br w:type="page"/>
      </w:r>
    </w:p>
    <w:p w14:paraId="2A76C5EA" w14:textId="560E4763" w:rsidR="001F1D70" w:rsidRDefault="001F1D70" w:rsidP="004C411C">
      <w:pPr>
        <w:rPr>
          <w:b/>
          <w:caps/>
          <w:color w:val="008E8A"/>
          <w:sz w:val="28"/>
          <w:szCs w:val="28"/>
        </w:rPr>
      </w:pPr>
      <w:r>
        <w:rPr>
          <w:noProof/>
        </w:rPr>
        <w:lastRenderedPageBreak/>
        <w:drawing>
          <wp:anchor distT="0" distB="0" distL="114300" distR="114300" simplePos="0" relativeHeight="252602368" behindDoc="0" locked="0" layoutInCell="1" allowOverlap="1" wp14:anchorId="16B255A7" wp14:editId="7CD5891D">
            <wp:simplePos x="0" y="0"/>
            <wp:positionH relativeFrom="margin">
              <wp:align>right</wp:align>
            </wp:positionH>
            <wp:positionV relativeFrom="paragraph">
              <wp:posOffset>-400049</wp:posOffset>
            </wp:positionV>
            <wp:extent cx="1314450" cy="74451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AMN_PEXLogo FINAL.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14450" cy="744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603392" behindDoc="0" locked="0" layoutInCell="1" allowOverlap="1" wp14:anchorId="06577911" wp14:editId="2AB044CA">
            <wp:simplePos x="0" y="0"/>
            <wp:positionH relativeFrom="margin">
              <wp:align>left</wp:align>
            </wp:positionH>
            <wp:positionV relativeFrom="paragraph">
              <wp:posOffset>-400050</wp:posOffset>
            </wp:positionV>
            <wp:extent cx="1123950" cy="78821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FS_Logo_withTag.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35824" cy="796544"/>
                    </a:xfrm>
                    <a:prstGeom prst="rect">
                      <a:avLst/>
                    </a:prstGeom>
                  </pic:spPr>
                </pic:pic>
              </a:graphicData>
            </a:graphic>
            <wp14:sizeRelH relativeFrom="margin">
              <wp14:pctWidth>0</wp14:pctWidth>
            </wp14:sizeRelH>
            <wp14:sizeRelV relativeFrom="margin">
              <wp14:pctHeight>0</wp14:pctHeight>
            </wp14:sizeRelV>
          </wp:anchor>
        </w:drawing>
      </w:r>
    </w:p>
    <w:p w14:paraId="1717A722" w14:textId="77777777" w:rsidR="001F1D70" w:rsidRDefault="001F1D70" w:rsidP="004C411C">
      <w:pPr>
        <w:rPr>
          <w:b/>
          <w:caps/>
          <w:color w:val="008E8A"/>
          <w:sz w:val="28"/>
          <w:szCs w:val="28"/>
        </w:rPr>
      </w:pPr>
    </w:p>
    <w:p w14:paraId="49FD3E91" w14:textId="017373AF" w:rsidR="004C411C" w:rsidRPr="001F1D70" w:rsidRDefault="004C411C" w:rsidP="004C411C">
      <w:pPr>
        <w:rPr>
          <w:b/>
          <w:caps/>
          <w:color w:val="008E8A"/>
          <w:sz w:val="32"/>
          <w:szCs w:val="32"/>
        </w:rPr>
      </w:pPr>
      <w:r w:rsidRPr="001F1D70">
        <w:rPr>
          <w:b/>
          <w:caps/>
          <w:color w:val="008E8A"/>
          <w:sz w:val="32"/>
          <w:szCs w:val="32"/>
        </w:rPr>
        <w:t xml:space="preserve">adult day services environmental safety action plan: </w:t>
      </w:r>
    </w:p>
    <w:tbl>
      <w:tblPr>
        <w:tblStyle w:val="TableGrid"/>
        <w:tblW w:w="0" w:type="auto"/>
        <w:tblLook w:val="04A0" w:firstRow="1" w:lastRow="0" w:firstColumn="1" w:lastColumn="0" w:noHBand="0" w:noVBand="1"/>
      </w:tblPr>
      <w:tblGrid>
        <w:gridCol w:w="4675"/>
        <w:gridCol w:w="1799"/>
        <w:gridCol w:w="2701"/>
        <w:gridCol w:w="3775"/>
      </w:tblGrid>
      <w:tr w:rsidR="001F1D70" w:rsidRPr="001F1D70" w14:paraId="39D89AFD" w14:textId="77777777" w:rsidTr="001F1D70">
        <w:tc>
          <w:tcPr>
            <w:tcW w:w="4675" w:type="dxa"/>
            <w:shd w:val="clear" w:color="auto" w:fill="221F0A"/>
          </w:tcPr>
          <w:p w14:paraId="175B3F02" w14:textId="04FEB724" w:rsidR="001F1D70" w:rsidRPr="001F1D70" w:rsidRDefault="001F1D70" w:rsidP="004C411C">
            <w:pPr>
              <w:rPr>
                <w:b/>
                <w:caps/>
                <w:color w:val="FFFFFF" w:themeColor="background1"/>
                <w:sz w:val="24"/>
                <w:szCs w:val="24"/>
              </w:rPr>
            </w:pPr>
            <w:r w:rsidRPr="001F1D70">
              <w:rPr>
                <w:b/>
                <w:caps/>
                <w:color w:val="FFFFFF" w:themeColor="background1"/>
                <w:sz w:val="24"/>
                <w:szCs w:val="24"/>
              </w:rPr>
              <w:t>action (s)</w:t>
            </w:r>
          </w:p>
        </w:tc>
        <w:tc>
          <w:tcPr>
            <w:tcW w:w="1799" w:type="dxa"/>
            <w:shd w:val="clear" w:color="auto" w:fill="221F0A"/>
          </w:tcPr>
          <w:p w14:paraId="228CDD0F" w14:textId="455BA787" w:rsidR="001F1D70" w:rsidRPr="001F1D70" w:rsidRDefault="001F1D70" w:rsidP="004C411C">
            <w:pPr>
              <w:rPr>
                <w:b/>
                <w:caps/>
                <w:color w:val="FFFFFF" w:themeColor="background1"/>
                <w:sz w:val="24"/>
                <w:szCs w:val="24"/>
              </w:rPr>
            </w:pPr>
            <w:r w:rsidRPr="001F1D70">
              <w:rPr>
                <w:b/>
                <w:caps/>
                <w:color w:val="FFFFFF" w:themeColor="background1"/>
                <w:sz w:val="24"/>
                <w:szCs w:val="24"/>
              </w:rPr>
              <w:t>target date</w:t>
            </w:r>
          </w:p>
        </w:tc>
        <w:tc>
          <w:tcPr>
            <w:tcW w:w="2701" w:type="dxa"/>
            <w:shd w:val="clear" w:color="auto" w:fill="221F0A"/>
          </w:tcPr>
          <w:p w14:paraId="11095E2C" w14:textId="478272E1" w:rsidR="001F1D70" w:rsidRPr="001F1D70" w:rsidRDefault="001F1D70" w:rsidP="004C411C">
            <w:pPr>
              <w:rPr>
                <w:b/>
                <w:caps/>
                <w:color w:val="FFFFFF" w:themeColor="background1"/>
                <w:sz w:val="24"/>
                <w:szCs w:val="24"/>
              </w:rPr>
            </w:pPr>
            <w:r w:rsidRPr="001F1D70">
              <w:rPr>
                <w:b/>
                <w:caps/>
                <w:color w:val="FFFFFF" w:themeColor="background1"/>
                <w:sz w:val="24"/>
                <w:szCs w:val="24"/>
              </w:rPr>
              <w:t>person responsible</w:t>
            </w:r>
          </w:p>
        </w:tc>
        <w:tc>
          <w:tcPr>
            <w:tcW w:w="3775" w:type="dxa"/>
            <w:shd w:val="clear" w:color="auto" w:fill="221F0A"/>
          </w:tcPr>
          <w:p w14:paraId="2F6E69AB" w14:textId="5DD90696" w:rsidR="001F1D70" w:rsidRPr="001F1D70" w:rsidRDefault="001F1D70" w:rsidP="004C411C">
            <w:pPr>
              <w:rPr>
                <w:b/>
                <w:caps/>
                <w:color w:val="FFFFFF" w:themeColor="background1"/>
                <w:sz w:val="24"/>
                <w:szCs w:val="24"/>
              </w:rPr>
            </w:pPr>
            <w:r w:rsidRPr="001F1D70">
              <w:rPr>
                <w:b/>
                <w:caps/>
                <w:color w:val="FFFFFF" w:themeColor="background1"/>
                <w:sz w:val="24"/>
                <w:szCs w:val="24"/>
              </w:rPr>
              <w:t>notes</w:t>
            </w:r>
          </w:p>
        </w:tc>
      </w:tr>
      <w:tr w:rsidR="001F1D70" w:rsidRPr="001F1D70" w14:paraId="03ABECB6" w14:textId="77777777" w:rsidTr="001F1D70">
        <w:tc>
          <w:tcPr>
            <w:tcW w:w="4675" w:type="dxa"/>
          </w:tcPr>
          <w:p w14:paraId="664FF9FF" w14:textId="77777777" w:rsidR="001F1D70" w:rsidRDefault="001F1D70" w:rsidP="004C411C">
            <w:pPr>
              <w:rPr>
                <w:b/>
                <w:caps/>
                <w:color w:val="008E8A"/>
              </w:rPr>
            </w:pPr>
          </w:p>
          <w:p w14:paraId="3CECAE78" w14:textId="77777777" w:rsidR="001F1D70" w:rsidRDefault="001F1D70" w:rsidP="004C411C">
            <w:pPr>
              <w:rPr>
                <w:b/>
                <w:caps/>
                <w:color w:val="008E8A"/>
              </w:rPr>
            </w:pPr>
          </w:p>
          <w:p w14:paraId="45BEBBE5" w14:textId="2536A88B" w:rsidR="001F1D70" w:rsidRPr="001F1D70" w:rsidRDefault="001F1D70" w:rsidP="004C411C">
            <w:pPr>
              <w:rPr>
                <w:b/>
                <w:caps/>
                <w:color w:val="008E8A"/>
              </w:rPr>
            </w:pPr>
          </w:p>
        </w:tc>
        <w:tc>
          <w:tcPr>
            <w:tcW w:w="1799" w:type="dxa"/>
          </w:tcPr>
          <w:p w14:paraId="413B0DD1" w14:textId="77777777" w:rsidR="001F1D70" w:rsidRPr="001F1D70" w:rsidRDefault="001F1D70" w:rsidP="004C411C">
            <w:pPr>
              <w:rPr>
                <w:b/>
                <w:caps/>
                <w:color w:val="008E8A"/>
              </w:rPr>
            </w:pPr>
          </w:p>
        </w:tc>
        <w:tc>
          <w:tcPr>
            <w:tcW w:w="2701" w:type="dxa"/>
          </w:tcPr>
          <w:p w14:paraId="118DEBA9" w14:textId="77777777" w:rsidR="001F1D70" w:rsidRPr="001F1D70" w:rsidRDefault="001F1D70" w:rsidP="004C411C">
            <w:pPr>
              <w:rPr>
                <w:b/>
                <w:caps/>
                <w:color w:val="008E8A"/>
              </w:rPr>
            </w:pPr>
          </w:p>
        </w:tc>
        <w:tc>
          <w:tcPr>
            <w:tcW w:w="3775" w:type="dxa"/>
          </w:tcPr>
          <w:p w14:paraId="0C9678FB" w14:textId="77777777" w:rsidR="001F1D70" w:rsidRPr="001F1D70" w:rsidRDefault="001F1D70" w:rsidP="004C411C">
            <w:pPr>
              <w:rPr>
                <w:b/>
                <w:caps/>
                <w:color w:val="008E8A"/>
              </w:rPr>
            </w:pPr>
          </w:p>
        </w:tc>
      </w:tr>
      <w:tr w:rsidR="001F1D70" w:rsidRPr="001F1D70" w14:paraId="4214FC4D" w14:textId="77777777" w:rsidTr="001F1D70">
        <w:tc>
          <w:tcPr>
            <w:tcW w:w="4675" w:type="dxa"/>
          </w:tcPr>
          <w:p w14:paraId="6B95C5E0" w14:textId="77777777" w:rsidR="001F1D70" w:rsidRDefault="001F1D70" w:rsidP="004C411C">
            <w:pPr>
              <w:rPr>
                <w:b/>
                <w:caps/>
                <w:color w:val="008E8A"/>
              </w:rPr>
            </w:pPr>
          </w:p>
          <w:p w14:paraId="68B96F3D" w14:textId="77777777" w:rsidR="001F1D70" w:rsidRDefault="001F1D70" w:rsidP="004C411C">
            <w:pPr>
              <w:rPr>
                <w:b/>
                <w:caps/>
                <w:color w:val="008E8A"/>
              </w:rPr>
            </w:pPr>
          </w:p>
          <w:p w14:paraId="75A4A614" w14:textId="6BD515FD" w:rsidR="001F1D70" w:rsidRPr="001F1D70" w:rsidRDefault="001F1D70" w:rsidP="004C411C">
            <w:pPr>
              <w:rPr>
                <w:b/>
                <w:caps/>
                <w:color w:val="008E8A"/>
              </w:rPr>
            </w:pPr>
          </w:p>
        </w:tc>
        <w:tc>
          <w:tcPr>
            <w:tcW w:w="1799" w:type="dxa"/>
          </w:tcPr>
          <w:p w14:paraId="488454A9" w14:textId="77777777" w:rsidR="001F1D70" w:rsidRPr="001F1D70" w:rsidRDefault="001F1D70" w:rsidP="004C411C">
            <w:pPr>
              <w:rPr>
                <w:b/>
                <w:caps/>
                <w:color w:val="008E8A"/>
              </w:rPr>
            </w:pPr>
          </w:p>
        </w:tc>
        <w:tc>
          <w:tcPr>
            <w:tcW w:w="2701" w:type="dxa"/>
          </w:tcPr>
          <w:p w14:paraId="17B0B9EE" w14:textId="77777777" w:rsidR="001F1D70" w:rsidRPr="001F1D70" w:rsidRDefault="001F1D70" w:rsidP="004C411C">
            <w:pPr>
              <w:rPr>
                <w:b/>
                <w:caps/>
                <w:color w:val="008E8A"/>
              </w:rPr>
            </w:pPr>
          </w:p>
        </w:tc>
        <w:tc>
          <w:tcPr>
            <w:tcW w:w="3775" w:type="dxa"/>
          </w:tcPr>
          <w:p w14:paraId="71D98D77" w14:textId="77777777" w:rsidR="001F1D70" w:rsidRPr="001F1D70" w:rsidRDefault="001F1D70" w:rsidP="004C411C">
            <w:pPr>
              <w:rPr>
                <w:b/>
                <w:caps/>
                <w:color w:val="008E8A"/>
              </w:rPr>
            </w:pPr>
          </w:p>
        </w:tc>
      </w:tr>
      <w:tr w:rsidR="001F1D70" w:rsidRPr="001F1D70" w14:paraId="15DE4DBA" w14:textId="77777777" w:rsidTr="001F1D70">
        <w:tc>
          <w:tcPr>
            <w:tcW w:w="4675" w:type="dxa"/>
          </w:tcPr>
          <w:p w14:paraId="288B3030" w14:textId="77777777" w:rsidR="001F1D70" w:rsidRDefault="001F1D70" w:rsidP="004C411C">
            <w:pPr>
              <w:rPr>
                <w:b/>
                <w:caps/>
                <w:color w:val="008E8A"/>
              </w:rPr>
            </w:pPr>
          </w:p>
          <w:p w14:paraId="527AE74F" w14:textId="77777777" w:rsidR="001F1D70" w:rsidRDefault="001F1D70" w:rsidP="004C411C">
            <w:pPr>
              <w:rPr>
                <w:b/>
                <w:caps/>
                <w:color w:val="008E8A"/>
              </w:rPr>
            </w:pPr>
          </w:p>
          <w:p w14:paraId="3A1FE95E" w14:textId="7EC479A0" w:rsidR="001F1D70" w:rsidRPr="001F1D70" w:rsidRDefault="001F1D70" w:rsidP="004C411C">
            <w:pPr>
              <w:rPr>
                <w:b/>
                <w:caps/>
                <w:color w:val="008E8A"/>
              </w:rPr>
            </w:pPr>
          </w:p>
        </w:tc>
        <w:tc>
          <w:tcPr>
            <w:tcW w:w="1799" w:type="dxa"/>
          </w:tcPr>
          <w:p w14:paraId="75489B5A" w14:textId="77777777" w:rsidR="001F1D70" w:rsidRPr="001F1D70" w:rsidRDefault="001F1D70" w:rsidP="004C411C">
            <w:pPr>
              <w:rPr>
                <w:b/>
                <w:caps/>
                <w:color w:val="008E8A"/>
              </w:rPr>
            </w:pPr>
          </w:p>
        </w:tc>
        <w:tc>
          <w:tcPr>
            <w:tcW w:w="2701" w:type="dxa"/>
          </w:tcPr>
          <w:p w14:paraId="7D7CD496" w14:textId="77777777" w:rsidR="001F1D70" w:rsidRPr="001F1D70" w:rsidRDefault="001F1D70" w:rsidP="004C411C">
            <w:pPr>
              <w:rPr>
                <w:b/>
                <w:caps/>
                <w:color w:val="008E8A"/>
              </w:rPr>
            </w:pPr>
          </w:p>
        </w:tc>
        <w:tc>
          <w:tcPr>
            <w:tcW w:w="3775" w:type="dxa"/>
          </w:tcPr>
          <w:p w14:paraId="38F4794D" w14:textId="77777777" w:rsidR="001F1D70" w:rsidRPr="001F1D70" w:rsidRDefault="001F1D70" w:rsidP="004C411C">
            <w:pPr>
              <w:rPr>
                <w:b/>
                <w:caps/>
                <w:color w:val="008E8A"/>
              </w:rPr>
            </w:pPr>
          </w:p>
        </w:tc>
      </w:tr>
      <w:tr w:rsidR="001F1D70" w:rsidRPr="001F1D70" w14:paraId="37AE3F6A" w14:textId="77777777" w:rsidTr="001F1D70">
        <w:tc>
          <w:tcPr>
            <w:tcW w:w="4675" w:type="dxa"/>
          </w:tcPr>
          <w:p w14:paraId="77493786" w14:textId="77777777" w:rsidR="001F1D70" w:rsidRDefault="001F1D70" w:rsidP="004C411C">
            <w:pPr>
              <w:rPr>
                <w:b/>
                <w:caps/>
                <w:color w:val="008E8A"/>
              </w:rPr>
            </w:pPr>
          </w:p>
          <w:p w14:paraId="1C4279DF" w14:textId="77777777" w:rsidR="001F1D70" w:rsidRDefault="001F1D70" w:rsidP="004C411C">
            <w:pPr>
              <w:rPr>
                <w:b/>
                <w:caps/>
                <w:color w:val="008E8A"/>
              </w:rPr>
            </w:pPr>
          </w:p>
          <w:p w14:paraId="0C588861" w14:textId="4EE4028B" w:rsidR="001F1D70" w:rsidRPr="001F1D70" w:rsidRDefault="001F1D70" w:rsidP="004C411C">
            <w:pPr>
              <w:rPr>
                <w:b/>
                <w:caps/>
                <w:color w:val="008E8A"/>
              </w:rPr>
            </w:pPr>
          </w:p>
        </w:tc>
        <w:tc>
          <w:tcPr>
            <w:tcW w:w="1799" w:type="dxa"/>
          </w:tcPr>
          <w:p w14:paraId="3B74A05E" w14:textId="77777777" w:rsidR="001F1D70" w:rsidRPr="001F1D70" w:rsidRDefault="001F1D70" w:rsidP="004C411C">
            <w:pPr>
              <w:rPr>
                <w:b/>
                <w:caps/>
                <w:color w:val="008E8A"/>
              </w:rPr>
            </w:pPr>
          </w:p>
        </w:tc>
        <w:tc>
          <w:tcPr>
            <w:tcW w:w="2701" w:type="dxa"/>
          </w:tcPr>
          <w:p w14:paraId="043919A8" w14:textId="77777777" w:rsidR="001F1D70" w:rsidRPr="001F1D70" w:rsidRDefault="001F1D70" w:rsidP="004C411C">
            <w:pPr>
              <w:rPr>
                <w:b/>
                <w:caps/>
                <w:color w:val="008E8A"/>
              </w:rPr>
            </w:pPr>
          </w:p>
        </w:tc>
        <w:tc>
          <w:tcPr>
            <w:tcW w:w="3775" w:type="dxa"/>
          </w:tcPr>
          <w:p w14:paraId="1D99FDE7" w14:textId="77777777" w:rsidR="001F1D70" w:rsidRPr="001F1D70" w:rsidRDefault="001F1D70" w:rsidP="004C411C">
            <w:pPr>
              <w:rPr>
                <w:b/>
                <w:caps/>
                <w:color w:val="008E8A"/>
              </w:rPr>
            </w:pPr>
          </w:p>
        </w:tc>
      </w:tr>
      <w:tr w:rsidR="001F1D70" w:rsidRPr="001F1D70" w14:paraId="24F3B33E" w14:textId="77777777" w:rsidTr="001F1D70">
        <w:tc>
          <w:tcPr>
            <w:tcW w:w="4675" w:type="dxa"/>
          </w:tcPr>
          <w:p w14:paraId="5F86C0D0" w14:textId="77777777" w:rsidR="001F1D70" w:rsidRDefault="001F1D70" w:rsidP="004C411C">
            <w:pPr>
              <w:rPr>
                <w:b/>
                <w:caps/>
                <w:color w:val="008E8A"/>
              </w:rPr>
            </w:pPr>
          </w:p>
          <w:p w14:paraId="3F4AF341" w14:textId="77777777" w:rsidR="001F1D70" w:rsidRDefault="001F1D70" w:rsidP="004C411C">
            <w:pPr>
              <w:rPr>
                <w:b/>
                <w:caps/>
                <w:color w:val="008E8A"/>
              </w:rPr>
            </w:pPr>
          </w:p>
          <w:p w14:paraId="32C39DB3" w14:textId="4F9FC4BA" w:rsidR="001F1D70" w:rsidRPr="001F1D70" w:rsidRDefault="001F1D70" w:rsidP="004C411C">
            <w:pPr>
              <w:rPr>
                <w:b/>
                <w:caps/>
                <w:color w:val="008E8A"/>
              </w:rPr>
            </w:pPr>
          </w:p>
        </w:tc>
        <w:tc>
          <w:tcPr>
            <w:tcW w:w="1799" w:type="dxa"/>
          </w:tcPr>
          <w:p w14:paraId="1585ADDA" w14:textId="77777777" w:rsidR="001F1D70" w:rsidRPr="001F1D70" w:rsidRDefault="001F1D70" w:rsidP="004C411C">
            <w:pPr>
              <w:rPr>
                <w:b/>
                <w:caps/>
                <w:color w:val="008E8A"/>
              </w:rPr>
            </w:pPr>
          </w:p>
        </w:tc>
        <w:tc>
          <w:tcPr>
            <w:tcW w:w="2701" w:type="dxa"/>
          </w:tcPr>
          <w:p w14:paraId="446B4528" w14:textId="77777777" w:rsidR="001F1D70" w:rsidRPr="001F1D70" w:rsidRDefault="001F1D70" w:rsidP="004C411C">
            <w:pPr>
              <w:rPr>
                <w:b/>
                <w:caps/>
                <w:color w:val="008E8A"/>
              </w:rPr>
            </w:pPr>
          </w:p>
        </w:tc>
        <w:tc>
          <w:tcPr>
            <w:tcW w:w="3775" w:type="dxa"/>
          </w:tcPr>
          <w:p w14:paraId="6248FBE0" w14:textId="77777777" w:rsidR="001F1D70" w:rsidRPr="001F1D70" w:rsidRDefault="001F1D70" w:rsidP="004C411C">
            <w:pPr>
              <w:rPr>
                <w:b/>
                <w:caps/>
                <w:color w:val="008E8A"/>
              </w:rPr>
            </w:pPr>
          </w:p>
        </w:tc>
      </w:tr>
      <w:tr w:rsidR="001F1D70" w:rsidRPr="001F1D70" w14:paraId="35EF68AD" w14:textId="77777777" w:rsidTr="001F1D70">
        <w:tc>
          <w:tcPr>
            <w:tcW w:w="4675" w:type="dxa"/>
          </w:tcPr>
          <w:p w14:paraId="20BABCCA" w14:textId="77777777" w:rsidR="001F1D70" w:rsidRDefault="001F1D70" w:rsidP="004C411C">
            <w:pPr>
              <w:rPr>
                <w:b/>
                <w:caps/>
                <w:color w:val="008E8A"/>
              </w:rPr>
            </w:pPr>
          </w:p>
          <w:p w14:paraId="30A6FF34" w14:textId="77777777" w:rsidR="001F1D70" w:rsidRDefault="001F1D70" w:rsidP="004C411C">
            <w:pPr>
              <w:rPr>
                <w:b/>
                <w:caps/>
                <w:color w:val="008E8A"/>
              </w:rPr>
            </w:pPr>
          </w:p>
          <w:p w14:paraId="34301675" w14:textId="36E95678" w:rsidR="001F1D70" w:rsidRPr="001F1D70" w:rsidRDefault="001F1D70" w:rsidP="004C411C">
            <w:pPr>
              <w:rPr>
                <w:b/>
                <w:caps/>
                <w:color w:val="008E8A"/>
              </w:rPr>
            </w:pPr>
          </w:p>
        </w:tc>
        <w:tc>
          <w:tcPr>
            <w:tcW w:w="1799" w:type="dxa"/>
          </w:tcPr>
          <w:p w14:paraId="33DA648A" w14:textId="77777777" w:rsidR="001F1D70" w:rsidRPr="001F1D70" w:rsidRDefault="001F1D70" w:rsidP="004C411C">
            <w:pPr>
              <w:rPr>
                <w:b/>
                <w:caps/>
                <w:color w:val="008E8A"/>
              </w:rPr>
            </w:pPr>
          </w:p>
        </w:tc>
        <w:tc>
          <w:tcPr>
            <w:tcW w:w="2701" w:type="dxa"/>
          </w:tcPr>
          <w:p w14:paraId="5C4FDA66" w14:textId="77777777" w:rsidR="001F1D70" w:rsidRPr="001F1D70" w:rsidRDefault="001F1D70" w:rsidP="004C411C">
            <w:pPr>
              <w:rPr>
                <w:b/>
                <w:caps/>
                <w:color w:val="008E8A"/>
              </w:rPr>
            </w:pPr>
          </w:p>
        </w:tc>
        <w:tc>
          <w:tcPr>
            <w:tcW w:w="3775" w:type="dxa"/>
          </w:tcPr>
          <w:p w14:paraId="7E7A53D7" w14:textId="77777777" w:rsidR="001F1D70" w:rsidRPr="001F1D70" w:rsidRDefault="001F1D70" w:rsidP="004C411C">
            <w:pPr>
              <w:rPr>
                <w:b/>
                <w:caps/>
                <w:color w:val="008E8A"/>
              </w:rPr>
            </w:pPr>
          </w:p>
        </w:tc>
      </w:tr>
      <w:tr w:rsidR="001F1D70" w:rsidRPr="001F1D70" w14:paraId="4695E072" w14:textId="77777777" w:rsidTr="001F1D70">
        <w:tc>
          <w:tcPr>
            <w:tcW w:w="4675" w:type="dxa"/>
          </w:tcPr>
          <w:p w14:paraId="3EE9138C" w14:textId="77777777" w:rsidR="001F1D70" w:rsidRDefault="001F1D70" w:rsidP="004C411C">
            <w:pPr>
              <w:rPr>
                <w:b/>
                <w:caps/>
                <w:color w:val="008E8A"/>
              </w:rPr>
            </w:pPr>
          </w:p>
          <w:p w14:paraId="2149AFB1" w14:textId="77777777" w:rsidR="001F1D70" w:rsidRDefault="001F1D70" w:rsidP="004C411C">
            <w:pPr>
              <w:rPr>
                <w:b/>
                <w:caps/>
                <w:color w:val="008E8A"/>
              </w:rPr>
            </w:pPr>
          </w:p>
          <w:p w14:paraId="3C8F7B35" w14:textId="0E9FBE06" w:rsidR="001F1D70" w:rsidRPr="001F1D70" w:rsidRDefault="001F1D70" w:rsidP="004C411C">
            <w:pPr>
              <w:rPr>
                <w:b/>
                <w:caps/>
                <w:color w:val="008E8A"/>
              </w:rPr>
            </w:pPr>
          </w:p>
        </w:tc>
        <w:tc>
          <w:tcPr>
            <w:tcW w:w="1799" w:type="dxa"/>
          </w:tcPr>
          <w:p w14:paraId="6776693B" w14:textId="77777777" w:rsidR="001F1D70" w:rsidRPr="001F1D70" w:rsidRDefault="001F1D70" w:rsidP="004C411C">
            <w:pPr>
              <w:rPr>
                <w:b/>
                <w:caps/>
                <w:color w:val="008E8A"/>
              </w:rPr>
            </w:pPr>
          </w:p>
        </w:tc>
        <w:tc>
          <w:tcPr>
            <w:tcW w:w="2701" w:type="dxa"/>
          </w:tcPr>
          <w:p w14:paraId="44AFF97D" w14:textId="77777777" w:rsidR="001F1D70" w:rsidRPr="001F1D70" w:rsidRDefault="001F1D70" w:rsidP="004C411C">
            <w:pPr>
              <w:rPr>
                <w:b/>
                <w:caps/>
                <w:color w:val="008E8A"/>
              </w:rPr>
            </w:pPr>
          </w:p>
        </w:tc>
        <w:tc>
          <w:tcPr>
            <w:tcW w:w="3775" w:type="dxa"/>
          </w:tcPr>
          <w:p w14:paraId="2E031052" w14:textId="77777777" w:rsidR="001F1D70" w:rsidRPr="001F1D70" w:rsidRDefault="001F1D70" w:rsidP="004C411C">
            <w:pPr>
              <w:rPr>
                <w:b/>
                <w:caps/>
                <w:color w:val="008E8A"/>
              </w:rPr>
            </w:pPr>
          </w:p>
        </w:tc>
      </w:tr>
      <w:tr w:rsidR="001F1D70" w:rsidRPr="001F1D70" w14:paraId="558A3EE5" w14:textId="77777777" w:rsidTr="001F1D70">
        <w:tc>
          <w:tcPr>
            <w:tcW w:w="4675" w:type="dxa"/>
          </w:tcPr>
          <w:p w14:paraId="68B67461" w14:textId="77777777" w:rsidR="001F1D70" w:rsidRDefault="001F1D70" w:rsidP="004C411C">
            <w:pPr>
              <w:rPr>
                <w:b/>
                <w:caps/>
                <w:color w:val="008E8A"/>
              </w:rPr>
            </w:pPr>
          </w:p>
          <w:p w14:paraId="002047D3" w14:textId="77777777" w:rsidR="001F1D70" w:rsidRDefault="001F1D70" w:rsidP="004C411C">
            <w:pPr>
              <w:rPr>
                <w:b/>
                <w:caps/>
                <w:color w:val="008E8A"/>
              </w:rPr>
            </w:pPr>
          </w:p>
          <w:p w14:paraId="7ED05A44" w14:textId="3A9BA546" w:rsidR="001F1D70" w:rsidRPr="001F1D70" w:rsidRDefault="001F1D70" w:rsidP="004C411C">
            <w:pPr>
              <w:rPr>
                <w:b/>
                <w:caps/>
                <w:color w:val="008E8A"/>
              </w:rPr>
            </w:pPr>
          </w:p>
        </w:tc>
        <w:tc>
          <w:tcPr>
            <w:tcW w:w="1799" w:type="dxa"/>
          </w:tcPr>
          <w:p w14:paraId="1A23CF47" w14:textId="77777777" w:rsidR="001F1D70" w:rsidRPr="001F1D70" w:rsidRDefault="001F1D70" w:rsidP="004C411C">
            <w:pPr>
              <w:rPr>
                <w:b/>
                <w:caps/>
                <w:color w:val="008E8A"/>
              </w:rPr>
            </w:pPr>
          </w:p>
        </w:tc>
        <w:tc>
          <w:tcPr>
            <w:tcW w:w="2701" w:type="dxa"/>
          </w:tcPr>
          <w:p w14:paraId="6AD391E9" w14:textId="77777777" w:rsidR="001F1D70" w:rsidRPr="001F1D70" w:rsidRDefault="001F1D70" w:rsidP="004C411C">
            <w:pPr>
              <w:rPr>
                <w:b/>
                <w:caps/>
                <w:color w:val="008E8A"/>
              </w:rPr>
            </w:pPr>
          </w:p>
        </w:tc>
        <w:tc>
          <w:tcPr>
            <w:tcW w:w="3775" w:type="dxa"/>
          </w:tcPr>
          <w:p w14:paraId="51917D8C" w14:textId="77777777" w:rsidR="001F1D70" w:rsidRPr="001F1D70" w:rsidRDefault="001F1D70" w:rsidP="004C411C">
            <w:pPr>
              <w:rPr>
                <w:b/>
                <w:caps/>
                <w:color w:val="008E8A"/>
              </w:rPr>
            </w:pPr>
          </w:p>
        </w:tc>
      </w:tr>
      <w:tr w:rsidR="001F1D70" w:rsidRPr="001F1D70" w14:paraId="7CB4B64B" w14:textId="77777777" w:rsidTr="001F1D70">
        <w:tc>
          <w:tcPr>
            <w:tcW w:w="4675" w:type="dxa"/>
          </w:tcPr>
          <w:p w14:paraId="735CC0B4" w14:textId="77777777" w:rsidR="001F1D70" w:rsidRDefault="001F1D70" w:rsidP="004C411C">
            <w:pPr>
              <w:rPr>
                <w:b/>
                <w:caps/>
                <w:color w:val="008E8A"/>
              </w:rPr>
            </w:pPr>
          </w:p>
          <w:p w14:paraId="3548CCEF" w14:textId="77777777" w:rsidR="001F1D70" w:rsidRDefault="001F1D70" w:rsidP="004C411C">
            <w:pPr>
              <w:rPr>
                <w:b/>
                <w:caps/>
                <w:color w:val="008E8A"/>
              </w:rPr>
            </w:pPr>
          </w:p>
          <w:p w14:paraId="339BCBA2" w14:textId="4859BA31" w:rsidR="001F1D70" w:rsidRPr="001F1D70" w:rsidRDefault="001F1D70" w:rsidP="004C411C">
            <w:pPr>
              <w:rPr>
                <w:b/>
                <w:caps/>
                <w:color w:val="008E8A"/>
              </w:rPr>
            </w:pPr>
          </w:p>
        </w:tc>
        <w:tc>
          <w:tcPr>
            <w:tcW w:w="1799" w:type="dxa"/>
          </w:tcPr>
          <w:p w14:paraId="7ADFC3AA" w14:textId="77777777" w:rsidR="001F1D70" w:rsidRPr="001F1D70" w:rsidRDefault="001F1D70" w:rsidP="004C411C">
            <w:pPr>
              <w:rPr>
                <w:b/>
                <w:caps/>
                <w:color w:val="008E8A"/>
              </w:rPr>
            </w:pPr>
          </w:p>
        </w:tc>
        <w:tc>
          <w:tcPr>
            <w:tcW w:w="2701" w:type="dxa"/>
          </w:tcPr>
          <w:p w14:paraId="75624B56" w14:textId="77777777" w:rsidR="001F1D70" w:rsidRPr="001F1D70" w:rsidRDefault="001F1D70" w:rsidP="004C411C">
            <w:pPr>
              <w:rPr>
                <w:b/>
                <w:caps/>
                <w:color w:val="008E8A"/>
              </w:rPr>
            </w:pPr>
          </w:p>
        </w:tc>
        <w:tc>
          <w:tcPr>
            <w:tcW w:w="3775" w:type="dxa"/>
          </w:tcPr>
          <w:p w14:paraId="56F128BD" w14:textId="77777777" w:rsidR="001F1D70" w:rsidRPr="001F1D70" w:rsidRDefault="001F1D70" w:rsidP="004C411C">
            <w:pPr>
              <w:rPr>
                <w:b/>
                <w:caps/>
                <w:color w:val="008E8A"/>
              </w:rPr>
            </w:pPr>
          </w:p>
        </w:tc>
      </w:tr>
    </w:tbl>
    <w:p w14:paraId="3E8EB1D9" w14:textId="77777777" w:rsidR="004C411C" w:rsidRPr="004C411C" w:rsidRDefault="004C411C" w:rsidP="001F1D70">
      <w:pPr>
        <w:jc w:val="center"/>
      </w:pPr>
    </w:p>
    <w:sectPr w:rsidR="004C411C" w:rsidRPr="004C411C" w:rsidSect="001F1D70">
      <w:type w:val="continuous"/>
      <w:pgSz w:w="15840" w:h="12240" w:orient="landscape"/>
      <w:pgMar w:top="1440" w:right="1440" w:bottom="720" w:left="1440" w:header="576" w:footer="576" w:gutter="0"/>
      <w:pgBorders w:offsetFrom="page">
        <w:top w:val="single" w:sz="24" w:space="24" w:color="008E8A"/>
        <w:left w:val="single" w:sz="24" w:space="24" w:color="008E8A"/>
        <w:bottom w:val="single" w:sz="24" w:space="24" w:color="008E8A"/>
        <w:right w:val="single" w:sz="24" w:space="24" w:color="008E8A"/>
      </w:pgBorders>
      <w:pgNumType w:start="1"/>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546B1" w14:textId="77777777" w:rsidR="00DE7393" w:rsidRDefault="00DE7393" w:rsidP="00D06E23">
      <w:pPr>
        <w:spacing w:after="0" w:line="240" w:lineRule="auto"/>
      </w:pPr>
      <w:r>
        <w:separator/>
      </w:r>
    </w:p>
  </w:endnote>
  <w:endnote w:type="continuationSeparator" w:id="0">
    <w:p w14:paraId="366829AA" w14:textId="77777777" w:rsidR="00DE7393" w:rsidRDefault="00DE7393" w:rsidP="00D0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E2C3F" w14:textId="77777777" w:rsidR="004B63F8" w:rsidRDefault="004B6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00B94" w14:textId="49DFD3C7" w:rsidR="00DE7393" w:rsidRDefault="001F1D70" w:rsidP="001F1D70">
    <w:pPr>
      <w:pStyle w:val="Footer"/>
      <w:jc w:val="center"/>
    </w:pPr>
    <w:r>
      <w:rPr>
        <w:noProof/>
      </w:rPr>
      <w:drawing>
        <wp:inline distT="0" distB="0" distL="0" distR="0" wp14:anchorId="2ACC577B" wp14:editId="296D971A">
          <wp:extent cx="762000" cy="26822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MNLogoSmall.jpg"/>
                  <pic:cNvPicPr/>
                </pic:nvPicPr>
                <pic:blipFill>
                  <a:blip r:embed="rId1">
                    <a:extLst>
                      <a:ext uri="{28A0092B-C50C-407E-A947-70E740481C1C}">
                        <a14:useLocalDpi xmlns:a14="http://schemas.microsoft.com/office/drawing/2010/main" val="0"/>
                      </a:ext>
                    </a:extLst>
                  </a:blip>
                  <a:stretch>
                    <a:fillRect/>
                  </a:stretch>
                </pic:blipFill>
                <pic:spPr>
                  <a:xfrm>
                    <a:off x="0" y="0"/>
                    <a:ext cx="762000" cy="26822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F14BE" w14:textId="406A312B" w:rsidR="001F1D70" w:rsidRDefault="001F1D70">
    <w:pPr>
      <w:pStyle w:val="Footer"/>
    </w:pPr>
    <w:r>
      <w:ptab w:relativeTo="margin" w:alignment="center" w:leader="none"/>
    </w:r>
    <w:r>
      <w:rPr>
        <w:noProof/>
      </w:rPr>
      <w:drawing>
        <wp:inline distT="0" distB="0" distL="0" distR="0" wp14:anchorId="44ED05A7" wp14:editId="6E0C0CF7">
          <wp:extent cx="762000" cy="26822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MNLogoSmall.jpg"/>
                  <pic:cNvPicPr/>
                </pic:nvPicPr>
                <pic:blipFill>
                  <a:blip r:embed="rId1">
                    <a:extLst>
                      <a:ext uri="{28A0092B-C50C-407E-A947-70E740481C1C}">
                        <a14:useLocalDpi xmlns:a14="http://schemas.microsoft.com/office/drawing/2010/main" val="0"/>
                      </a:ext>
                    </a:extLst>
                  </a:blip>
                  <a:stretch>
                    <a:fillRect/>
                  </a:stretch>
                </pic:blipFill>
                <pic:spPr>
                  <a:xfrm>
                    <a:off x="0" y="0"/>
                    <a:ext cx="762000" cy="268224"/>
                  </a:xfrm>
                  <a:prstGeom prst="rect">
                    <a:avLst/>
                  </a:prstGeom>
                </pic:spPr>
              </pic:pic>
            </a:graphicData>
          </a:graphic>
        </wp:inline>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4C06E" w14:textId="77777777" w:rsidR="00DE7393" w:rsidRDefault="00DE7393" w:rsidP="00D06E23">
      <w:pPr>
        <w:spacing w:after="0" w:line="240" w:lineRule="auto"/>
      </w:pPr>
      <w:bookmarkStart w:id="0" w:name="_Hlk480277079"/>
      <w:bookmarkEnd w:id="0"/>
      <w:r>
        <w:separator/>
      </w:r>
    </w:p>
  </w:footnote>
  <w:footnote w:type="continuationSeparator" w:id="0">
    <w:p w14:paraId="2BEBE1D7" w14:textId="77777777" w:rsidR="00DE7393" w:rsidRDefault="00DE7393" w:rsidP="00D06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F4490" w14:textId="77777777" w:rsidR="004B63F8" w:rsidRDefault="004B6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1369C" w14:textId="3827D45D" w:rsidR="004C411C" w:rsidRDefault="004C411C">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E10E" w14:textId="77777777" w:rsidR="004B63F8" w:rsidRDefault="004B6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4BC"/>
    <w:multiLevelType w:val="multilevel"/>
    <w:tmpl w:val="8D1E32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1" w15:restartNumberingAfterBreak="0">
    <w:nsid w:val="090A77D7"/>
    <w:multiLevelType w:val="hybridMultilevel"/>
    <w:tmpl w:val="9770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C2F5E"/>
    <w:multiLevelType w:val="hybridMultilevel"/>
    <w:tmpl w:val="B24C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9684D"/>
    <w:multiLevelType w:val="hybridMultilevel"/>
    <w:tmpl w:val="0346CFA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D3043"/>
    <w:multiLevelType w:val="hybridMultilevel"/>
    <w:tmpl w:val="3E6AD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D5631"/>
    <w:multiLevelType w:val="hybridMultilevel"/>
    <w:tmpl w:val="B7804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36697"/>
    <w:multiLevelType w:val="multilevel"/>
    <w:tmpl w:val="864477AC"/>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4680" w:hanging="1440"/>
      </w:pPr>
      <w:rPr>
        <w:rFonts w:hint="default"/>
        <w:i/>
      </w:rPr>
    </w:lvl>
  </w:abstractNum>
  <w:abstractNum w:abstractNumId="7" w15:restartNumberingAfterBreak="0">
    <w:nsid w:val="1EBC4287"/>
    <w:multiLevelType w:val="multilevel"/>
    <w:tmpl w:val="74BCE910"/>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440" w:hanging="720"/>
      </w:pPr>
      <w:rPr>
        <w:rFonts w:hint="default"/>
        <w:i/>
      </w:rPr>
    </w:lvl>
    <w:lvl w:ilvl="3">
      <w:start w:val="1"/>
      <w:numFmt w:val="decimal"/>
      <w:isLgl/>
      <w:lvlText w:val="%1.%2.%3.%4"/>
      <w:lvlJc w:val="left"/>
      <w:pPr>
        <w:ind w:left="1440" w:hanging="72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1800" w:hanging="1080"/>
      </w:pPr>
      <w:rPr>
        <w:rFonts w:hint="default"/>
        <w:i/>
      </w:rPr>
    </w:lvl>
    <w:lvl w:ilvl="6">
      <w:start w:val="1"/>
      <w:numFmt w:val="decimal"/>
      <w:isLgl/>
      <w:lvlText w:val="%1.%2.%3.%4.%5.%6.%7"/>
      <w:lvlJc w:val="left"/>
      <w:pPr>
        <w:ind w:left="2160" w:hanging="1440"/>
      </w:pPr>
      <w:rPr>
        <w:rFonts w:hint="default"/>
        <w:i/>
      </w:rPr>
    </w:lvl>
    <w:lvl w:ilvl="7">
      <w:start w:val="1"/>
      <w:numFmt w:val="decimal"/>
      <w:isLgl/>
      <w:lvlText w:val="%1.%2.%3.%4.%5.%6.%7.%8"/>
      <w:lvlJc w:val="left"/>
      <w:pPr>
        <w:ind w:left="2160" w:hanging="1440"/>
      </w:pPr>
      <w:rPr>
        <w:rFonts w:hint="default"/>
        <w:i/>
      </w:rPr>
    </w:lvl>
    <w:lvl w:ilvl="8">
      <w:start w:val="1"/>
      <w:numFmt w:val="decimal"/>
      <w:isLgl/>
      <w:lvlText w:val="%1.%2.%3.%4.%5.%6.%7.%8.%9"/>
      <w:lvlJc w:val="left"/>
      <w:pPr>
        <w:ind w:left="2160" w:hanging="1440"/>
      </w:pPr>
      <w:rPr>
        <w:rFonts w:hint="default"/>
        <w:i/>
      </w:rPr>
    </w:lvl>
  </w:abstractNum>
  <w:abstractNum w:abstractNumId="8" w15:restartNumberingAfterBreak="0">
    <w:nsid w:val="28340836"/>
    <w:multiLevelType w:val="hybridMultilevel"/>
    <w:tmpl w:val="09267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D4508"/>
    <w:multiLevelType w:val="hybridMultilevel"/>
    <w:tmpl w:val="0406AE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A1D2FD6"/>
    <w:multiLevelType w:val="hybridMultilevel"/>
    <w:tmpl w:val="34D67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15D2A"/>
    <w:multiLevelType w:val="hybridMultilevel"/>
    <w:tmpl w:val="3E9A13C0"/>
    <w:lvl w:ilvl="0" w:tplc="BBE25B6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40E51"/>
    <w:multiLevelType w:val="hybridMultilevel"/>
    <w:tmpl w:val="C5E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55595"/>
    <w:multiLevelType w:val="hybridMultilevel"/>
    <w:tmpl w:val="E546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C5538"/>
    <w:multiLevelType w:val="hybridMultilevel"/>
    <w:tmpl w:val="0098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40966"/>
    <w:multiLevelType w:val="hybridMultilevel"/>
    <w:tmpl w:val="8C26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E7C1E"/>
    <w:multiLevelType w:val="hybridMultilevel"/>
    <w:tmpl w:val="D688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5F30BB"/>
    <w:multiLevelType w:val="multilevel"/>
    <w:tmpl w:val="C2501324"/>
    <w:lvl w:ilvl="0">
      <w:start w:val="1"/>
      <w:numFmt w:val="decimal"/>
      <w:lvlText w:val="%1."/>
      <w:lvlJc w:val="left"/>
      <w:pPr>
        <w:ind w:left="720" w:hanging="360"/>
      </w:pPr>
      <w:rPr>
        <w:rFonts w:asciiTheme="minorHAnsi" w:eastAsiaTheme="minorHAnsi" w:hAnsiTheme="minorHAnsi" w:cstheme="minorBidi"/>
        <w:i/>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18" w15:restartNumberingAfterBreak="0">
    <w:nsid w:val="652F0988"/>
    <w:multiLevelType w:val="hybridMultilevel"/>
    <w:tmpl w:val="B5A8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B474F7"/>
    <w:multiLevelType w:val="hybridMultilevel"/>
    <w:tmpl w:val="03D8CF54"/>
    <w:lvl w:ilvl="0" w:tplc="1EC033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F2085"/>
    <w:multiLevelType w:val="hybridMultilevel"/>
    <w:tmpl w:val="0162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B22333"/>
    <w:multiLevelType w:val="hybridMultilevel"/>
    <w:tmpl w:val="11D4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7"/>
  </w:num>
  <w:num w:numId="4">
    <w:abstractNumId w:val="0"/>
  </w:num>
  <w:num w:numId="5">
    <w:abstractNumId w:val="4"/>
  </w:num>
  <w:num w:numId="6">
    <w:abstractNumId w:val="8"/>
  </w:num>
  <w:num w:numId="7">
    <w:abstractNumId w:val="3"/>
  </w:num>
  <w:num w:numId="8">
    <w:abstractNumId w:val="18"/>
  </w:num>
  <w:num w:numId="9">
    <w:abstractNumId w:val="15"/>
  </w:num>
  <w:num w:numId="10">
    <w:abstractNumId w:val="10"/>
  </w:num>
  <w:num w:numId="11">
    <w:abstractNumId w:val="1"/>
  </w:num>
  <w:num w:numId="12">
    <w:abstractNumId w:val="20"/>
  </w:num>
  <w:num w:numId="13">
    <w:abstractNumId w:val="5"/>
  </w:num>
  <w:num w:numId="14">
    <w:abstractNumId w:val="11"/>
  </w:num>
  <w:num w:numId="15">
    <w:abstractNumId w:val="13"/>
  </w:num>
  <w:num w:numId="16">
    <w:abstractNumId w:val="21"/>
  </w:num>
  <w:num w:numId="17">
    <w:abstractNumId w:val="12"/>
  </w:num>
  <w:num w:numId="18">
    <w:abstractNumId w:val="16"/>
  </w:num>
  <w:num w:numId="19">
    <w:abstractNumId w:val="14"/>
  </w:num>
  <w:num w:numId="20">
    <w:abstractNumId w:val="9"/>
  </w:num>
  <w:num w:numId="21">
    <w:abstractNumId w:val="19"/>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C3"/>
    <w:rsid w:val="0000094F"/>
    <w:rsid w:val="00006D52"/>
    <w:rsid w:val="00012208"/>
    <w:rsid w:val="0001485B"/>
    <w:rsid w:val="000174C4"/>
    <w:rsid w:val="00020207"/>
    <w:rsid w:val="000207BC"/>
    <w:rsid w:val="000226D3"/>
    <w:rsid w:val="00024631"/>
    <w:rsid w:val="00024DF2"/>
    <w:rsid w:val="000260FB"/>
    <w:rsid w:val="00033921"/>
    <w:rsid w:val="00034B21"/>
    <w:rsid w:val="00037937"/>
    <w:rsid w:val="000404E4"/>
    <w:rsid w:val="00040ED1"/>
    <w:rsid w:val="00043116"/>
    <w:rsid w:val="00044206"/>
    <w:rsid w:val="00046BEC"/>
    <w:rsid w:val="00054F12"/>
    <w:rsid w:val="00055E46"/>
    <w:rsid w:val="00062325"/>
    <w:rsid w:val="00074906"/>
    <w:rsid w:val="000757DC"/>
    <w:rsid w:val="000770A2"/>
    <w:rsid w:val="00081076"/>
    <w:rsid w:val="00082E73"/>
    <w:rsid w:val="00084728"/>
    <w:rsid w:val="000901D7"/>
    <w:rsid w:val="0009216F"/>
    <w:rsid w:val="00093552"/>
    <w:rsid w:val="00095C5D"/>
    <w:rsid w:val="000A4A3C"/>
    <w:rsid w:val="000A4D45"/>
    <w:rsid w:val="000A5C92"/>
    <w:rsid w:val="000B09C6"/>
    <w:rsid w:val="000B4731"/>
    <w:rsid w:val="000B5DEC"/>
    <w:rsid w:val="000C044F"/>
    <w:rsid w:val="000C437C"/>
    <w:rsid w:val="000C5336"/>
    <w:rsid w:val="000C74BC"/>
    <w:rsid w:val="000D260D"/>
    <w:rsid w:val="000D40E2"/>
    <w:rsid w:val="000D7464"/>
    <w:rsid w:val="000D7CE9"/>
    <w:rsid w:val="000F3C92"/>
    <w:rsid w:val="0010016E"/>
    <w:rsid w:val="00104D0A"/>
    <w:rsid w:val="001150F9"/>
    <w:rsid w:val="00115FC3"/>
    <w:rsid w:val="001238CC"/>
    <w:rsid w:val="00130C56"/>
    <w:rsid w:val="00131972"/>
    <w:rsid w:val="00131FE7"/>
    <w:rsid w:val="00133B12"/>
    <w:rsid w:val="0013514B"/>
    <w:rsid w:val="001358A2"/>
    <w:rsid w:val="0013648F"/>
    <w:rsid w:val="001375C0"/>
    <w:rsid w:val="00142322"/>
    <w:rsid w:val="00142449"/>
    <w:rsid w:val="001509DE"/>
    <w:rsid w:val="001517BE"/>
    <w:rsid w:val="001535A9"/>
    <w:rsid w:val="00155C22"/>
    <w:rsid w:val="00157975"/>
    <w:rsid w:val="001619A8"/>
    <w:rsid w:val="0016387C"/>
    <w:rsid w:val="001645BB"/>
    <w:rsid w:val="00167B5A"/>
    <w:rsid w:val="00173912"/>
    <w:rsid w:val="001742F5"/>
    <w:rsid w:val="00175CB0"/>
    <w:rsid w:val="00176229"/>
    <w:rsid w:val="00181761"/>
    <w:rsid w:val="00185966"/>
    <w:rsid w:val="001864FB"/>
    <w:rsid w:val="0019358E"/>
    <w:rsid w:val="001962F5"/>
    <w:rsid w:val="001A044E"/>
    <w:rsid w:val="001A1CC0"/>
    <w:rsid w:val="001A3819"/>
    <w:rsid w:val="001A44A0"/>
    <w:rsid w:val="001A5637"/>
    <w:rsid w:val="001B4E7D"/>
    <w:rsid w:val="001B51DC"/>
    <w:rsid w:val="001C0456"/>
    <w:rsid w:val="001C3869"/>
    <w:rsid w:val="001C403A"/>
    <w:rsid w:val="001D1EA7"/>
    <w:rsid w:val="001D5F83"/>
    <w:rsid w:val="001D6A1C"/>
    <w:rsid w:val="001E25D4"/>
    <w:rsid w:val="001E433E"/>
    <w:rsid w:val="001E4BD6"/>
    <w:rsid w:val="001E5C15"/>
    <w:rsid w:val="001E7381"/>
    <w:rsid w:val="001F1091"/>
    <w:rsid w:val="001F1D70"/>
    <w:rsid w:val="001F446E"/>
    <w:rsid w:val="001F474C"/>
    <w:rsid w:val="001F7BE7"/>
    <w:rsid w:val="002061D6"/>
    <w:rsid w:val="00210EE7"/>
    <w:rsid w:val="002124A2"/>
    <w:rsid w:val="00217CA8"/>
    <w:rsid w:val="0022172A"/>
    <w:rsid w:val="00221EE1"/>
    <w:rsid w:val="0022335C"/>
    <w:rsid w:val="00225152"/>
    <w:rsid w:val="00237F5C"/>
    <w:rsid w:val="00245EE6"/>
    <w:rsid w:val="00253620"/>
    <w:rsid w:val="0026449F"/>
    <w:rsid w:val="00266486"/>
    <w:rsid w:val="00267EAE"/>
    <w:rsid w:val="002737A1"/>
    <w:rsid w:val="002747AB"/>
    <w:rsid w:val="002760C3"/>
    <w:rsid w:val="0028337D"/>
    <w:rsid w:val="00286000"/>
    <w:rsid w:val="00290643"/>
    <w:rsid w:val="002B47F6"/>
    <w:rsid w:val="002C137A"/>
    <w:rsid w:val="002C36CF"/>
    <w:rsid w:val="002C51A0"/>
    <w:rsid w:val="002D1434"/>
    <w:rsid w:val="002D150F"/>
    <w:rsid w:val="002D4124"/>
    <w:rsid w:val="002D64E5"/>
    <w:rsid w:val="002E7048"/>
    <w:rsid w:val="0030107A"/>
    <w:rsid w:val="003030BF"/>
    <w:rsid w:val="003062BC"/>
    <w:rsid w:val="00311A5C"/>
    <w:rsid w:val="00312632"/>
    <w:rsid w:val="00321E57"/>
    <w:rsid w:val="003262C8"/>
    <w:rsid w:val="0033284B"/>
    <w:rsid w:val="00335ED2"/>
    <w:rsid w:val="0033687C"/>
    <w:rsid w:val="00336BF0"/>
    <w:rsid w:val="00344B1F"/>
    <w:rsid w:val="00345438"/>
    <w:rsid w:val="00354880"/>
    <w:rsid w:val="00363D3D"/>
    <w:rsid w:val="00370188"/>
    <w:rsid w:val="00372AF1"/>
    <w:rsid w:val="003731B9"/>
    <w:rsid w:val="0037505D"/>
    <w:rsid w:val="00375A7F"/>
    <w:rsid w:val="00375DF3"/>
    <w:rsid w:val="00385F24"/>
    <w:rsid w:val="00393DD0"/>
    <w:rsid w:val="003941F9"/>
    <w:rsid w:val="003A17F4"/>
    <w:rsid w:val="003A3EB8"/>
    <w:rsid w:val="003A46BE"/>
    <w:rsid w:val="003A63EE"/>
    <w:rsid w:val="003B00B5"/>
    <w:rsid w:val="003B4EBF"/>
    <w:rsid w:val="003B6B93"/>
    <w:rsid w:val="003B6BAC"/>
    <w:rsid w:val="003B7AA7"/>
    <w:rsid w:val="003C00EA"/>
    <w:rsid w:val="003C291B"/>
    <w:rsid w:val="003C421B"/>
    <w:rsid w:val="003C6D5E"/>
    <w:rsid w:val="003C7068"/>
    <w:rsid w:val="003C7782"/>
    <w:rsid w:val="003F01AA"/>
    <w:rsid w:val="003F45C4"/>
    <w:rsid w:val="00402F7E"/>
    <w:rsid w:val="00406C0B"/>
    <w:rsid w:val="0040706C"/>
    <w:rsid w:val="004151D7"/>
    <w:rsid w:val="00421D07"/>
    <w:rsid w:val="00423C79"/>
    <w:rsid w:val="00424FA8"/>
    <w:rsid w:val="00426881"/>
    <w:rsid w:val="00426BA3"/>
    <w:rsid w:val="00433A55"/>
    <w:rsid w:val="004343C0"/>
    <w:rsid w:val="00434AC6"/>
    <w:rsid w:val="00435989"/>
    <w:rsid w:val="00435F01"/>
    <w:rsid w:val="00444F47"/>
    <w:rsid w:val="0045067F"/>
    <w:rsid w:val="004522F5"/>
    <w:rsid w:val="004525BA"/>
    <w:rsid w:val="00453C6C"/>
    <w:rsid w:val="00456D8B"/>
    <w:rsid w:val="00461549"/>
    <w:rsid w:val="00465398"/>
    <w:rsid w:val="004667B3"/>
    <w:rsid w:val="0046702B"/>
    <w:rsid w:val="00475765"/>
    <w:rsid w:val="00477B1F"/>
    <w:rsid w:val="00484DD5"/>
    <w:rsid w:val="00485EAF"/>
    <w:rsid w:val="00487F35"/>
    <w:rsid w:val="0049444E"/>
    <w:rsid w:val="004B2622"/>
    <w:rsid w:val="004B3289"/>
    <w:rsid w:val="004B632F"/>
    <w:rsid w:val="004B63F8"/>
    <w:rsid w:val="004C411C"/>
    <w:rsid w:val="004C611F"/>
    <w:rsid w:val="004C6676"/>
    <w:rsid w:val="004D350C"/>
    <w:rsid w:val="004D796A"/>
    <w:rsid w:val="004F1352"/>
    <w:rsid w:val="004F1D6C"/>
    <w:rsid w:val="004F45E5"/>
    <w:rsid w:val="004F7EF7"/>
    <w:rsid w:val="0050031C"/>
    <w:rsid w:val="0050198B"/>
    <w:rsid w:val="00513B3B"/>
    <w:rsid w:val="00522292"/>
    <w:rsid w:val="00525086"/>
    <w:rsid w:val="0052561B"/>
    <w:rsid w:val="00531C0B"/>
    <w:rsid w:val="00536F97"/>
    <w:rsid w:val="005374A5"/>
    <w:rsid w:val="00540DC1"/>
    <w:rsid w:val="00540EFB"/>
    <w:rsid w:val="00541358"/>
    <w:rsid w:val="00542CA8"/>
    <w:rsid w:val="00543AF1"/>
    <w:rsid w:val="00546B9E"/>
    <w:rsid w:val="005514E0"/>
    <w:rsid w:val="00552869"/>
    <w:rsid w:val="0056085D"/>
    <w:rsid w:val="00561742"/>
    <w:rsid w:val="00563995"/>
    <w:rsid w:val="00563A17"/>
    <w:rsid w:val="005737C8"/>
    <w:rsid w:val="00581745"/>
    <w:rsid w:val="00583679"/>
    <w:rsid w:val="005855AD"/>
    <w:rsid w:val="00586489"/>
    <w:rsid w:val="00591AF4"/>
    <w:rsid w:val="00597627"/>
    <w:rsid w:val="005A023B"/>
    <w:rsid w:val="005A67BE"/>
    <w:rsid w:val="005B15D8"/>
    <w:rsid w:val="005B7845"/>
    <w:rsid w:val="005D0F0F"/>
    <w:rsid w:val="005D41FA"/>
    <w:rsid w:val="005D541A"/>
    <w:rsid w:val="005D7538"/>
    <w:rsid w:val="005E0CFC"/>
    <w:rsid w:val="005E3AC4"/>
    <w:rsid w:val="005E715D"/>
    <w:rsid w:val="005F0D2E"/>
    <w:rsid w:val="005F62E3"/>
    <w:rsid w:val="005F7FE3"/>
    <w:rsid w:val="00600C41"/>
    <w:rsid w:val="00600DAE"/>
    <w:rsid w:val="00601A88"/>
    <w:rsid w:val="00603B90"/>
    <w:rsid w:val="006063A3"/>
    <w:rsid w:val="00617F14"/>
    <w:rsid w:val="006272D6"/>
    <w:rsid w:val="00627B23"/>
    <w:rsid w:val="00631A3B"/>
    <w:rsid w:val="006349D6"/>
    <w:rsid w:val="00635930"/>
    <w:rsid w:val="00641E97"/>
    <w:rsid w:val="00645DED"/>
    <w:rsid w:val="00646304"/>
    <w:rsid w:val="006517EB"/>
    <w:rsid w:val="00651C23"/>
    <w:rsid w:val="006526D9"/>
    <w:rsid w:val="006569B1"/>
    <w:rsid w:val="00656CF8"/>
    <w:rsid w:val="00660EB3"/>
    <w:rsid w:val="0067268C"/>
    <w:rsid w:val="00682987"/>
    <w:rsid w:val="00683CD6"/>
    <w:rsid w:val="0068473F"/>
    <w:rsid w:val="00685536"/>
    <w:rsid w:val="006918DF"/>
    <w:rsid w:val="00695FDB"/>
    <w:rsid w:val="0069649B"/>
    <w:rsid w:val="006A3ED7"/>
    <w:rsid w:val="006A6A9B"/>
    <w:rsid w:val="006A7E5B"/>
    <w:rsid w:val="006B53D8"/>
    <w:rsid w:val="006B59B7"/>
    <w:rsid w:val="006C732E"/>
    <w:rsid w:val="006D08E8"/>
    <w:rsid w:val="006D3752"/>
    <w:rsid w:val="006D3C65"/>
    <w:rsid w:val="006D734E"/>
    <w:rsid w:val="006E21F0"/>
    <w:rsid w:val="006E2A00"/>
    <w:rsid w:val="006F224A"/>
    <w:rsid w:val="006F5840"/>
    <w:rsid w:val="006F6894"/>
    <w:rsid w:val="00701B5E"/>
    <w:rsid w:val="007032C4"/>
    <w:rsid w:val="007068E0"/>
    <w:rsid w:val="00714CB4"/>
    <w:rsid w:val="00717665"/>
    <w:rsid w:val="007209D7"/>
    <w:rsid w:val="007218EF"/>
    <w:rsid w:val="00724A83"/>
    <w:rsid w:val="0073089A"/>
    <w:rsid w:val="00735DA3"/>
    <w:rsid w:val="00741672"/>
    <w:rsid w:val="00742069"/>
    <w:rsid w:val="00751936"/>
    <w:rsid w:val="0076049D"/>
    <w:rsid w:val="007614E7"/>
    <w:rsid w:val="007631BF"/>
    <w:rsid w:val="00764139"/>
    <w:rsid w:val="00764C08"/>
    <w:rsid w:val="007749E0"/>
    <w:rsid w:val="007779D6"/>
    <w:rsid w:val="007872CB"/>
    <w:rsid w:val="007A0C07"/>
    <w:rsid w:val="007A1106"/>
    <w:rsid w:val="007A6E89"/>
    <w:rsid w:val="007B6B14"/>
    <w:rsid w:val="007C0C5E"/>
    <w:rsid w:val="007C20C0"/>
    <w:rsid w:val="007C628D"/>
    <w:rsid w:val="007E1D4B"/>
    <w:rsid w:val="007E21EB"/>
    <w:rsid w:val="007E66F4"/>
    <w:rsid w:val="007F35E9"/>
    <w:rsid w:val="00800B50"/>
    <w:rsid w:val="0080494A"/>
    <w:rsid w:val="0080590F"/>
    <w:rsid w:val="00811D6D"/>
    <w:rsid w:val="008122F5"/>
    <w:rsid w:val="00812F6F"/>
    <w:rsid w:val="00815E59"/>
    <w:rsid w:val="00826340"/>
    <w:rsid w:val="00826F1E"/>
    <w:rsid w:val="008337AB"/>
    <w:rsid w:val="00834792"/>
    <w:rsid w:val="00836948"/>
    <w:rsid w:val="008404FA"/>
    <w:rsid w:val="00842326"/>
    <w:rsid w:val="00844BF5"/>
    <w:rsid w:val="00850B2F"/>
    <w:rsid w:val="00851540"/>
    <w:rsid w:val="008515F5"/>
    <w:rsid w:val="008520AE"/>
    <w:rsid w:val="00856278"/>
    <w:rsid w:val="008576D5"/>
    <w:rsid w:val="00863364"/>
    <w:rsid w:val="00865D43"/>
    <w:rsid w:val="00883D50"/>
    <w:rsid w:val="00884C20"/>
    <w:rsid w:val="008871AC"/>
    <w:rsid w:val="008967AD"/>
    <w:rsid w:val="008A1023"/>
    <w:rsid w:val="008A444C"/>
    <w:rsid w:val="008A4885"/>
    <w:rsid w:val="008A637C"/>
    <w:rsid w:val="008A6926"/>
    <w:rsid w:val="008B10E6"/>
    <w:rsid w:val="008B3896"/>
    <w:rsid w:val="008B4BF7"/>
    <w:rsid w:val="008B55C2"/>
    <w:rsid w:val="008C30DB"/>
    <w:rsid w:val="008D0302"/>
    <w:rsid w:val="008D1B15"/>
    <w:rsid w:val="008D211C"/>
    <w:rsid w:val="008D2717"/>
    <w:rsid w:val="008D2E28"/>
    <w:rsid w:val="008D5537"/>
    <w:rsid w:val="008D68CC"/>
    <w:rsid w:val="008E1439"/>
    <w:rsid w:val="008E482A"/>
    <w:rsid w:val="008F4BB3"/>
    <w:rsid w:val="008F63AC"/>
    <w:rsid w:val="008F6EA0"/>
    <w:rsid w:val="008F7642"/>
    <w:rsid w:val="00900AAE"/>
    <w:rsid w:val="00902397"/>
    <w:rsid w:val="00906CC7"/>
    <w:rsid w:val="00912738"/>
    <w:rsid w:val="00915BE6"/>
    <w:rsid w:val="00917FDD"/>
    <w:rsid w:val="009221B7"/>
    <w:rsid w:val="0092341A"/>
    <w:rsid w:val="00923676"/>
    <w:rsid w:val="00925F75"/>
    <w:rsid w:val="009270C7"/>
    <w:rsid w:val="00932E88"/>
    <w:rsid w:val="0093512D"/>
    <w:rsid w:val="00941255"/>
    <w:rsid w:val="009464CE"/>
    <w:rsid w:val="009553E3"/>
    <w:rsid w:val="0095584E"/>
    <w:rsid w:val="009646EC"/>
    <w:rsid w:val="00965A0B"/>
    <w:rsid w:val="00965FAC"/>
    <w:rsid w:val="00970E1A"/>
    <w:rsid w:val="00971AE3"/>
    <w:rsid w:val="00973F9E"/>
    <w:rsid w:val="00982500"/>
    <w:rsid w:val="00986966"/>
    <w:rsid w:val="009905BE"/>
    <w:rsid w:val="00990A62"/>
    <w:rsid w:val="00990AC2"/>
    <w:rsid w:val="00992CFC"/>
    <w:rsid w:val="009969F4"/>
    <w:rsid w:val="009A6D80"/>
    <w:rsid w:val="009B0A94"/>
    <w:rsid w:val="009B2ADF"/>
    <w:rsid w:val="009B3643"/>
    <w:rsid w:val="009B7BC9"/>
    <w:rsid w:val="009C25D1"/>
    <w:rsid w:val="009C4DBD"/>
    <w:rsid w:val="009C5AB4"/>
    <w:rsid w:val="009C6500"/>
    <w:rsid w:val="009C6C22"/>
    <w:rsid w:val="009C7C8D"/>
    <w:rsid w:val="009D0158"/>
    <w:rsid w:val="009D0A87"/>
    <w:rsid w:val="009D4C65"/>
    <w:rsid w:val="009E4F2E"/>
    <w:rsid w:val="009E5A4F"/>
    <w:rsid w:val="009E660C"/>
    <w:rsid w:val="009E6EB0"/>
    <w:rsid w:val="009F1A8E"/>
    <w:rsid w:val="009F1BA8"/>
    <w:rsid w:val="009F750C"/>
    <w:rsid w:val="00A01FF8"/>
    <w:rsid w:val="00A02CE7"/>
    <w:rsid w:val="00A12B9F"/>
    <w:rsid w:val="00A16B04"/>
    <w:rsid w:val="00A17F43"/>
    <w:rsid w:val="00A24B2B"/>
    <w:rsid w:val="00A2757F"/>
    <w:rsid w:val="00A31C6D"/>
    <w:rsid w:val="00A35F74"/>
    <w:rsid w:val="00A37ADA"/>
    <w:rsid w:val="00A42AC7"/>
    <w:rsid w:val="00A43DC3"/>
    <w:rsid w:val="00A4611F"/>
    <w:rsid w:val="00A4727F"/>
    <w:rsid w:val="00A5198A"/>
    <w:rsid w:val="00A53EC8"/>
    <w:rsid w:val="00A53F4D"/>
    <w:rsid w:val="00A54B95"/>
    <w:rsid w:val="00A54D01"/>
    <w:rsid w:val="00A561F3"/>
    <w:rsid w:val="00A57CAB"/>
    <w:rsid w:val="00A63034"/>
    <w:rsid w:val="00A64641"/>
    <w:rsid w:val="00A678B9"/>
    <w:rsid w:val="00A704D9"/>
    <w:rsid w:val="00A747D4"/>
    <w:rsid w:val="00A77E1C"/>
    <w:rsid w:val="00A82C4F"/>
    <w:rsid w:val="00A82DA5"/>
    <w:rsid w:val="00A84A11"/>
    <w:rsid w:val="00A85502"/>
    <w:rsid w:val="00A87C46"/>
    <w:rsid w:val="00A90C85"/>
    <w:rsid w:val="00A922C2"/>
    <w:rsid w:val="00A939F7"/>
    <w:rsid w:val="00A9408B"/>
    <w:rsid w:val="00A96C08"/>
    <w:rsid w:val="00AA1FFA"/>
    <w:rsid w:val="00AA2A51"/>
    <w:rsid w:val="00AA51A7"/>
    <w:rsid w:val="00AA6674"/>
    <w:rsid w:val="00AB176E"/>
    <w:rsid w:val="00AB59AE"/>
    <w:rsid w:val="00AC12FA"/>
    <w:rsid w:val="00AC2311"/>
    <w:rsid w:val="00AC3DA3"/>
    <w:rsid w:val="00AC4069"/>
    <w:rsid w:val="00AC5AB2"/>
    <w:rsid w:val="00AC5B38"/>
    <w:rsid w:val="00AD2495"/>
    <w:rsid w:val="00AD48C2"/>
    <w:rsid w:val="00AE4099"/>
    <w:rsid w:val="00AE624C"/>
    <w:rsid w:val="00AE6920"/>
    <w:rsid w:val="00AF0FC6"/>
    <w:rsid w:val="00AF26CB"/>
    <w:rsid w:val="00AF38A4"/>
    <w:rsid w:val="00B000CE"/>
    <w:rsid w:val="00B01F35"/>
    <w:rsid w:val="00B04B54"/>
    <w:rsid w:val="00B073A7"/>
    <w:rsid w:val="00B12A6A"/>
    <w:rsid w:val="00B16783"/>
    <w:rsid w:val="00B21F9E"/>
    <w:rsid w:val="00B31DF9"/>
    <w:rsid w:val="00B32E6C"/>
    <w:rsid w:val="00B35630"/>
    <w:rsid w:val="00B37C16"/>
    <w:rsid w:val="00B4170A"/>
    <w:rsid w:val="00B42E61"/>
    <w:rsid w:val="00B46822"/>
    <w:rsid w:val="00B52025"/>
    <w:rsid w:val="00B57565"/>
    <w:rsid w:val="00B579CE"/>
    <w:rsid w:val="00B579D4"/>
    <w:rsid w:val="00B60FA6"/>
    <w:rsid w:val="00B63839"/>
    <w:rsid w:val="00B66C31"/>
    <w:rsid w:val="00B67782"/>
    <w:rsid w:val="00B90BF3"/>
    <w:rsid w:val="00B910B8"/>
    <w:rsid w:val="00B94E7D"/>
    <w:rsid w:val="00B96CEF"/>
    <w:rsid w:val="00B970E5"/>
    <w:rsid w:val="00BA1C94"/>
    <w:rsid w:val="00BA740E"/>
    <w:rsid w:val="00BB0E2F"/>
    <w:rsid w:val="00BC5A36"/>
    <w:rsid w:val="00BD3190"/>
    <w:rsid w:val="00BD3CD7"/>
    <w:rsid w:val="00BE2EC0"/>
    <w:rsid w:val="00BF0982"/>
    <w:rsid w:val="00BF0C04"/>
    <w:rsid w:val="00BF1C5A"/>
    <w:rsid w:val="00BF530E"/>
    <w:rsid w:val="00C01CBB"/>
    <w:rsid w:val="00C05054"/>
    <w:rsid w:val="00C07D90"/>
    <w:rsid w:val="00C109D9"/>
    <w:rsid w:val="00C147BF"/>
    <w:rsid w:val="00C1787A"/>
    <w:rsid w:val="00C17A88"/>
    <w:rsid w:val="00C17D3B"/>
    <w:rsid w:val="00C207E7"/>
    <w:rsid w:val="00C2275E"/>
    <w:rsid w:val="00C306C8"/>
    <w:rsid w:val="00C32D75"/>
    <w:rsid w:val="00C33609"/>
    <w:rsid w:val="00C33814"/>
    <w:rsid w:val="00C344F5"/>
    <w:rsid w:val="00C471FD"/>
    <w:rsid w:val="00C52316"/>
    <w:rsid w:val="00C60C84"/>
    <w:rsid w:val="00C65FD6"/>
    <w:rsid w:val="00C671EC"/>
    <w:rsid w:val="00C679C4"/>
    <w:rsid w:val="00C7190F"/>
    <w:rsid w:val="00C7248A"/>
    <w:rsid w:val="00C80BF3"/>
    <w:rsid w:val="00C80CBD"/>
    <w:rsid w:val="00C827BD"/>
    <w:rsid w:val="00C91C96"/>
    <w:rsid w:val="00CA303F"/>
    <w:rsid w:val="00CB747C"/>
    <w:rsid w:val="00CC21CA"/>
    <w:rsid w:val="00CC5BF1"/>
    <w:rsid w:val="00CC64B8"/>
    <w:rsid w:val="00CD32CE"/>
    <w:rsid w:val="00CE034E"/>
    <w:rsid w:val="00CE46ED"/>
    <w:rsid w:val="00CE4715"/>
    <w:rsid w:val="00CE4E2F"/>
    <w:rsid w:val="00CF1CC9"/>
    <w:rsid w:val="00CF34EF"/>
    <w:rsid w:val="00CF473B"/>
    <w:rsid w:val="00CF5D9D"/>
    <w:rsid w:val="00D00C4C"/>
    <w:rsid w:val="00D00DC4"/>
    <w:rsid w:val="00D01639"/>
    <w:rsid w:val="00D016ED"/>
    <w:rsid w:val="00D03863"/>
    <w:rsid w:val="00D06E23"/>
    <w:rsid w:val="00D13DA6"/>
    <w:rsid w:val="00D146D1"/>
    <w:rsid w:val="00D14EC2"/>
    <w:rsid w:val="00D253F6"/>
    <w:rsid w:val="00D25AA7"/>
    <w:rsid w:val="00D30B1A"/>
    <w:rsid w:val="00D32A78"/>
    <w:rsid w:val="00D3449B"/>
    <w:rsid w:val="00D443EA"/>
    <w:rsid w:val="00D47D31"/>
    <w:rsid w:val="00D500FF"/>
    <w:rsid w:val="00D515FC"/>
    <w:rsid w:val="00D567BE"/>
    <w:rsid w:val="00D60ED8"/>
    <w:rsid w:val="00D636A4"/>
    <w:rsid w:val="00D65E34"/>
    <w:rsid w:val="00D75044"/>
    <w:rsid w:val="00D76FC5"/>
    <w:rsid w:val="00D77307"/>
    <w:rsid w:val="00D81EBC"/>
    <w:rsid w:val="00D8212C"/>
    <w:rsid w:val="00D831D4"/>
    <w:rsid w:val="00D8500E"/>
    <w:rsid w:val="00D86FBD"/>
    <w:rsid w:val="00D9047C"/>
    <w:rsid w:val="00D954E9"/>
    <w:rsid w:val="00D95CE1"/>
    <w:rsid w:val="00D95F85"/>
    <w:rsid w:val="00DA256C"/>
    <w:rsid w:val="00DA46D6"/>
    <w:rsid w:val="00DA6476"/>
    <w:rsid w:val="00DA7739"/>
    <w:rsid w:val="00DB003B"/>
    <w:rsid w:val="00DB68BE"/>
    <w:rsid w:val="00DC130A"/>
    <w:rsid w:val="00DD3130"/>
    <w:rsid w:val="00DD32DF"/>
    <w:rsid w:val="00DD6060"/>
    <w:rsid w:val="00DD6122"/>
    <w:rsid w:val="00DD79E7"/>
    <w:rsid w:val="00DE0579"/>
    <w:rsid w:val="00DE1240"/>
    <w:rsid w:val="00DE7393"/>
    <w:rsid w:val="00DE7560"/>
    <w:rsid w:val="00DF1FBD"/>
    <w:rsid w:val="00E052EB"/>
    <w:rsid w:val="00E0621C"/>
    <w:rsid w:val="00E06D3C"/>
    <w:rsid w:val="00E13252"/>
    <w:rsid w:val="00E175C6"/>
    <w:rsid w:val="00E17DF9"/>
    <w:rsid w:val="00E23157"/>
    <w:rsid w:val="00E250C5"/>
    <w:rsid w:val="00E313C6"/>
    <w:rsid w:val="00E315D0"/>
    <w:rsid w:val="00E32331"/>
    <w:rsid w:val="00E330CF"/>
    <w:rsid w:val="00E36080"/>
    <w:rsid w:val="00E40509"/>
    <w:rsid w:val="00E40E9C"/>
    <w:rsid w:val="00E41084"/>
    <w:rsid w:val="00E4555E"/>
    <w:rsid w:val="00E506F2"/>
    <w:rsid w:val="00E5542F"/>
    <w:rsid w:val="00E60F6B"/>
    <w:rsid w:val="00E75089"/>
    <w:rsid w:val="00E752C1"/>
    <w:rsid w:val="00E81246"/>
    <w:rsid w:val="00E87141"/>
    <w:rsid w:val="00E87C66"/>
    <w:rsid w:val="00E978C6"/>
    <w:rsid w:val="00EA0AA9"/>
    <w:rsid w:val="00EA1427"/>
    <w:rsid w:val="00EA2D4D"/>
    <w:rsid w:val="00EA2E7B"/>
    <w:rsid w:val="00EA72A8"/>
    <w:rsid w:val="00EA7D0C"/>
    <w:rsid w:val="00EB0967"/>
    <w:rsid w:val="00EB2CA2"/>
    <w:rsid w:val="00EB5482"/>
    <w:rsid w:val="00EB6DFC"/>
    <w:rsid w:val="00EB715E"/>
    <w:rsid w:val="00EB72C6"/>
    <w:rsid w:val="00EC133D"/>
    <w:rsid w:val="00EC52C2"/>
    <w:rsid w:val="00ED10F5"/>
    <w:rsid w:val="00ED384E"/>
    <w:rsid w:val="00EE095C"/>
    <w:rsid w:val="00EF2722"/>
    <w:rsid w:val="00EF7465"/>
    <w:rsid w:val="00F019FA"/>
    <w:rsid w:val="00F01A38"/>
    <w:rsid w:val="00F060C0"/>
    <w:rsid w:val="00F2001F"/>
    <w:rsid w:val="00F23757"/>
    <w:rsid w:val="00F34CF4"/>
    <w:rsid w:val="00F4003D"/>
    <w:rsid w:val="00F54192"/>
    <w:rsid w:val="00F60065"/>
    <w:rsid w:val="00F6111D"/>
    <w:rsid w:val="00F670ED"/>
    <w:rsid w:val="00F706EE"/>
    <w:rsid w:val="00F70BF3"/>
    <w:rsid w:val="00F80B3C"/>
    <w:rsid w:val="00F81474"/>
    <w:rsid w:val="00F85E88"/>
    <w:rsid w:val="00F85EBD"/>
    <w:rsid w:val="00F86207"/>
    <w:rsid w:val="00F90BCC"/>
    <w:rsid w:val="00F92ED5"/>
    <w:rsid w:val="00FA099A"/>
    <w:rsid w:val="00FA0E7A"/>
    <w:rsid w:val="00FC2C29"/>
    <w:rsid w:val="00FC56CA"/>
    <w:rsid w:val="00FD070E"/>
    <w:rsid w:val="00FE2AC9"/>
    <w:rsid w:val="00FF6C1A"/>
    <w:rsid w:val="00FF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E8DAE1F"/>
  <w15:docId w15:val="{F19E221D-A503-4EEF-9BF4-41806D27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3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DC3"/>
    <w:pPr>
      <w:ind w:left="720"/>
      <w:contextualSpacing/>
    </w:pPr>
  </w:style>
  <w:style w:type="table" w:styleId="TableGrid">
    <w:name w:val="Table Grid"/>
    <w:basedOn w:val="TableNormal"/>
    <w:uiPriority w:val="39"/>
    <w:rsid w:val="00A43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1F3"/>
    <w:rPr>
      <w:rFonts w:ascii="Segoe UI" w:hAnsi="Segoe UI" w:cs="Segoe UI"/>
      <w:sz w:val="18"/>
      <w:szCs w:val="18"/>
    </w:rPr>
  </w:style>
  <w:style w:type="paragraph" w:styleId="Header">
    <w:name w:val="header"/>
    <w:basedOn w:val="Normal"/>
    <w:link w:val="HeaderChar"/>
    <w:uiPriority w:val="99"/>
    <w:unhideWhenUsed/>
    <w:rsid w:val="00D06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E23"/>
  </w:style>
  <w:style w:type="paragraph" w:styleId="Footer">
    <w:name w:val="footer"/>
    <w:basedOn w:val="Normal"/>
    <w:link w:val="FooterChar"/>
    <w:uiPriority w:val="99"/>
    <w:unhideWhenUsed/>
    <w:rsid w:val="00D06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E23"/>
  </w:style>
  <w:style w:type="character" w:styleId="Hyperlink">
    <w:name w:val="Hyperlink"/>
    <w:basedOn w:val="DefaultParagraphFont"/>
    <w:uiPriority w:val="99"/>
    <w:unhideWhenUsed/>
    <w:rsid w:val="0019358E"/>
    <w:rPr>
      <w:color w:val="006699"/>
      <w:u w:val="single"/>
    </w:rPr>
  </w:style>
  <w:style w:type="character" w:styleId="Strong">
    <w:name w:val="Strong"/>
    <w:basedOn w:val="DefaultParagraphFont"/>
    <w:uiPriority w:val="22"/>
    <w:qFormat/>
    <w:rsid w:val="00CF5D9D"/>
    <w:rPr>
      <w:b/>
      <w:bCs/>
    </w:rPr>
  </w:style>
  <w:style w:type="character" w:styleId="CommentReference">
    <w:name w:val="annotation reference"/>
    <w:basedOn w:val="DefaultParagraphFont"/>
    <w:uiPriority w:val="99"/>
    <w:semiHidden/>
    <w:unhideWhenUsed/>
    <w:rsid w:val="00B16783"/>
    <w:rPr>
      <w:sz w:val="16"/>
      <w:szCs w:val="16"/>
    </w:rPr>
  </w:style>
  <w:style w:type="paragraph" w:styleId="CommentText">
    <w:name w:val="annotation text"/>
    <w:basedOn w:val="Normal"/>
    <w:link w:val="CommentTextChar"/>
    <w:uiPriority w:val="99"/>
    <w:semiHidden/>
    <w:unhideWhenUsed/>
    <w:rsid w:val="00B16783"/>
    <w:pPr>
      <w:spacing w:line="240" w:lineRule="auto"/>
    </w:pPr>
    <w:rPr>
      <w:sz w:val="20"/>
      <w:szCs w:val="20"/>
    </w:rPr>
  </w:style>
  <w:style w:type="character" w:customStyle="1" w:styleId="CommentTextChar">
    <w:name w:val="Comment Text Char"/>
    <w:basedOn w:val="DefaultParagraphFont"/>
    <w:link w:val="CommentText"/>
    <w:uiPriority w:val="99"/>
    <w:semiHidden/>
    <w:rsid w:val="00B16783"/>
    <w:rPr>
      <w:sz w:val="20"/>
      <w:szCs w:val="20"/>
    </w:rPr>
  </w:style>
  <w:style w:type="paragraph" w:styleId="CommentSubject">
    <w:name w:val="annotation subject"/>
    <w:basedOn w:val="CommentText"/>
    <w:next w:val="CommentText"/>
    <w:link w:val="CommentSubjectChar"/>
    <w:uiPriority w:val="99"/>
    <w:semiHidden/>
    <w:unhideWhenUsed/>
    <w:rsid w:val="00B16783"/>
    <w:rPr>
      <w:b/>
      <w:bCs/>
    </w:rPr>
  </w:style>
  <w:style w:type="character" w:customStyle="1" w:styleId="CommentSubjectChar">
    <w:name w:val="Comment Subject Char"/>
    <w:basedOn w:val="CommentTextChar"/>
    <w:link w:val="CommentSubject"/>
    <w:uiPriority w:val="99"/>
    <w:semiHidden/>
    <w:rsid w:val="00B16783"/>
    <w:rPr>
      <w:b/>
      <w:bCs/>
      <w:sz w:val="20"/>
      <w:szCs w:val="20"/>
    </w:rPr>
  </w:style>
  <w:style w:type="paragraph" w:styleId="NoSpacing">
    <w:name w:val="No Spacing"/>
    <w:uiPriority w:val="1"/>
    <w:qFormat/>
    <w:rsid w:val="00B52025"/>
    <w:pPr>
      <w:spacing w:after="0" w:line="240" w:lineRule="auto"/>
    </w:pPr>
  </w:style>
  <w:style w:type="character" w:styleId="FollowedHyperlink">
    <w:name w:val="FollowedHyperlink"/>
    <w:basedOn w:val="DefaultParagraphFont"/>
    <w:uiPriority w:val="99"/>
    <w:semiHidden/>
    <w:unhideWhenUsed/>
    <w:rsid w:val="00C306C8"/>
    <w:rPr>
      <w:color w:val="954F72" w:themeColor="followedHyperlink"/>
      <w:u w:val="single"/>
    </w:rPr>
  </w:style>
  <w:style w:type="character" w:customStyle="1" w:styleId="UnresolvedMention">
    <w:name w:val="Unresolved Mention"/>
    <w:basedOn w:val="DefaultParagraphFont"/>
    <w:uiPriority w:val="99"/>
    <w:semiHidden/>
    <w:unhideWhenUsed/>
    <w:rsid w:val="004C4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557542">
      <w:bodyDiv w:val="1"/>
      <w:marLeft w:val="0"/>
      <w:marRight w:val="0"/>
      <w:marTop w:val="0"/>
      <w:marBottom w:val="0"/>
      <w:divBdr>
        <w:top w:val="none" w:sz="0" w:space="0" w:color="auto"/>
        <w:left w:val="none" w:sz="0" w:space="0" w:color="auto"/>
        <w:bottom w:val="none" w:sz="0" w:space="0" w:color="auto"/>
        <w:right w:val="none" w:sz="0" w:space="0" w:color="auto"/>
      </w:divBdr>
      <w:divsChild>
        <w:div w:id="73094469">
          <w:marLeft w:val="1800"/>
          <w:marRight w:val="0"/>
          <w:marTop w:val="67"/>
          <w:marBottom w:val="0"/>
          <w:divBdr>
            <w:top w:val="none" w:sz="0" w:space="0" w:color="auto"/>
            <w:left w:val="none" w:sz="0" w:space="0" w:color="auto"/>
            <w:bottom w:val="none" w:sz="0" w:space="0" w:color="auto"/>
            <w:right w:val="none" w:sz="0" w:space="0" w:color="auto"/>
          </w:divBdr>
        </w:div>
        <w:div w:id="383406315">
          <w:marLeft w:val="1800"/>
          <w:marRight w:val="0"/>
          <w:marTop w:val="67"/>
          <w:marBottom w:val="0"/>
          <w:divBdr>
            <w:top w:val="none" w:sz="0" w:space="0" w:color="auto"/>
            <w:left w:val="none" w:sz="0" w:space="0" w:color="auto"/>
            <w:bottom w:val="none" w:sz="0" w:space="0" w:color="auto"/>
            <w:right w:val="none" w:sz="0" w:space="0" w:color="auto"/>
          </w:divBdr>
        </w:div>
        <w:div w:id="821578146">
          <w:marLeft w:val="1800"/>
          <w:marRight w:val="0"/>
          <w:marTop w:val="67"/>
          <w:marBottom w:val="0"/>
          <w:divBdr>
            <w:top w:val="none" w:sz="0" w:space="0" w:color="auto"/>
            <w:left w:val="none" w:sz="0" w:space="0" w:color="auto"/>
            <w:bottom w:val="none" w:sz="0" w:space="0" w:color="auto"/>
            <w:right w:val="none" w:sz="0" w:space="0" w:color="auto"/>
          </w:divBdr>
        </w:div>
        <w:div w:id="999650561">
          <w:marLeft w:val="1800"/>
          <w:marRight w:val="0"/>
          <w:marTop w:val="67"/>
          <w:marBottom w:val="0"/>
          <w:divBdr>
            <w:top w:val="none" w:sz="0" w:space="0" w:color="auto"/>
            <w:left w:val="none" w:sz="0" w:space="0" w:color="auto"/>
            <w:bottom w:val="none" w:sz="0" w:space="0" w:color="auto"/>
            <w:right w:val="none" w:sz="0" w:space="0" w:color="auto"/>
          </w:divBdr>
        </w:div>
        <w:div w:id="1259287543">
          <w:marLeft w:val="1800"/>
          <w:marRight w:val="0"/>
          <w:marTop w:val="67"/>
          <w:marBottom w:val="0"/>
          <w:divBdr>
            <w:top w:val="none" w:sz="0" w:space="0" w:color="auto"/>
            <w:left w:val="none" w:sz="0" w:space="0" w:color="auto"/>
            <w:bottom w:val="none" w:sz="0" w:space="0" w:color="auto"/>
            <w:right w:val="none" w:sz="0" w:space="0" w:color="auto"/>
          </w:divBdr>
        </w:div>
        <w:div w:id="1358048494">
          <w:marLeft w:val="1166"/>
          <w:marRight w:val="0"/>
          <w:marTop w:val="96"/>
          <w:marBottom w:val="0"/>
          <w:divBdr>
            <w:top w:val="none" w:sz="0" w:space="0" w:color="auto"/>
            <w:left w:val="none" w:sz="0" w:space="0" w:color="auto"/>
            <w:bottom w:val="none" w:sz="0" w:space="0" w:color="auto"/>
            <w:right w:val="none" w:sz="0" w:space="0" w:color="auto"/>
          </w:divBdr>
        </w:div>
        <w:div w:id="1565675773">
          <w:marLeft w:val="1166"/>
          <w:marRight w:val="0"/>
          <w:marTop w:val="96"/>
          <w:marBottom w:val="0"/>
          <w:divBdr>
            <w:top w:val="none" w:sz="0" w:space="0" w:color="auto"/>
            <w:left w:val="none" w:sz="0" w:space="0" w:color="auto"/>
            <w:bottom w:val="none" w:sz="0" w:space="0" w:color="auto"/>
            <w:right w:val="none" w:sz="0" w:space="0" w:color="auto"/>
          </w:divBdr>
        </w:div>
        <w:div w:id="1692948779">
          <w:marLeft w:val="1800"/>
          <w:marRight w:val="0"/>
          <w:marTop w:val="67"/>
          <w:marBottom w:val="0"/>
          <w:divBdr>
            <w:top w:val="none" w:sz="0" w:space="0" w:color="auto"/>
            <w:left w:val="none" w:sz="0" w:space="0" w:color="auto"/>
            <w:bottom w:val="none" w:sz="0" w:space="0" w:color="auto"/>
            <w:right w:val="none" w:sz="0" w:space="0" w:color="auto"/>
          </w:divBdr>
        </w:div>
        <w:div w:id="2060544521">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leadingagemn.org/assets/docs/SCFS-StrongSolutions.ppt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eadingagemn.org/assets/docs/ADS-MonthlySafetySweep.doc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adingagemn.org/assets/docs/SCFS-LeadershipRounding-Oct19_(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visor.mn.gov/rules/9555.9730/" TargetMode="External"/><Relationship Id="rId20" Type="http://schemas.openxmlformats.org/officeDocument/2006/relationships/hyperlink" Target="http://www.leadingagemn.org/assets/docs/ADS-WeeklySafetyRoundtabl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revisor.mn.gov/rules/9555.9720/" TargetMode="External"/><Relationship Id="rId23"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hyperlink" Target="http://www.leadingagemn.org/assets/docs/ADS-DailySafetyChecklist.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leadingagemn.org/providers/safe-care-for-seniors/safe-cafe-for-seniors-education-train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C58F0-0401-47CE-A8D7-A20AD6D5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700</Words>
  <Characters>3991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Apold</dc:creator>
  <cp:lastModifiedBy>Julie Apold</cp:lastModifiedBy>
  <cp:revision>2</cp:revision>
  <cp:lastPrinted>2020-01-15T21:24:00Z</cp:lastPrinted>
  <dcterms:created xsi:type="dcterms:W3CDTF">2020-01-15T21:35:00Z</dcterms:created>
  <dcterms:modified xsi:type="dcterms:W3CDTF">2020-01-15T21:35:00Z</dcterms:modified>
</cp:coreProperties>
</file>