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A5" w:rsidRPr="00230EA5" w:rsidRDefault="00230EA5" w:rsidP="00230EA5">
      <w:pPr>
        <w:shd w:val="clear" w:color="auto" w:fill="FFFFFF"/>
        <w:spacing w:before="100" w:beforeAutospacing="1" w:after="100" w:afterAutospacing="1" w:line="240" w:lineRule="auto"/>
        <w:jc w:val="center"/>
        <w:rPr>
          <w:rFonts w:eastAsia="Times New Roman" w:cs="Arial"/>
          <w:color w:val="000000"/>
          <w:sz w:val="20"/>
          <w:szCs w:val="20"/>
        </w:rPr>
      </w:pPr>
      <w:bookmarkStart w:id="0" w:name="Sample_Board_Member_Orientation_Outline_"/>
      <w:r w:rsidRPr="00230EA5">
        <w:rPr>
          <w:rFonts w:eastAsia="Times New Roman" w:cs="Arial"/>
          <w:color w:val="000000"/>
          <w:sz w:val="27"/>
          <w:szCs w:val="27"/>
        </w:rPr>
        <w:t>Sample Board Member Orientation Outline</w:t>
      </w:r>
      <w:bookmarkEnd w:id="0"/>
    </w:p>
    <w:p w:rsidR="00230EA5" w:rsidRPr="00230EA5" w:rsidRDefault="00230EA5" w:rsidP="00230EA5">
      <w:p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i/>
          <w:iCs/>
          <w:color w:val="000000"/>
          <w:sz w:val="20"/>
          <w:szCs w:val="20"/>
        </w:rPr>
        <w:t>Meeting Format</w:t>
      </w:r>
    </w:p>
    <w:p w:rsidR="00230EA5" w:rsidRPr="00230EA5" w:rsidRDefault="00230EA5" w:rsidP="00230EA5">
      <w:p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 xml:space="preserve">New directors need to feel like they’re an integral part of the board as soon as possible. If they don’t feel comfortable voicing their opinions, you’re all losing valuable input! Information is what will help everybody feel at ease. No matter how well-qualified your new board members are, it will take some time to get them up-to-speed and feeling comfortable as members of your team. But there are steps you can take to hurry this process along.  Conduct an orientation session for all new board members. Have them meet with staff and executive </w:t>
      </w:r>
      <w:proofErr w:type="gramStart"/>
      <w:r w:rsidRPr="00230EA5">
        <w:rPr>
          <w:rFonts w:eastAsia="Times New Roman" w:cs="Arial"/>
          <w:color w:val="000000"/>
          <w:sz w:val="20"/>
          <w:szCs w:val="20"/>
        </w:rPr>
        <w:t>officers.</w:t>
      </w:r>
      <w:proofErr w:type="gramEnd"/>
      <w:r w:rsidRPr="00230EA5">
        <w:rPr>
          <w:rFonts w:eastAsia="Times New Roman" w:cs="Arial"/>
          <w:color w:val="000000"/>
          <w:sz w:val="20"/>
          <w:szCs w:val="20"/>
        </w:rPr>
        <w:t xml:space="preserve"> Spend time going over background material about the organization and bring them up-to-date on the issues facing the board. Allow plenty of time for questions and answers. Try to cover these topics in a new board member briefing:</w:t>
      </w:r>
    </w:p>
    <w:p w:rsidR="00230EA5" w:rsidRPr="00230EA5" w:rsidRDefault="00230EA5" w:rsidP="00230EA5">
      <w:pPr>
        <w:shd w:val="clear" w:color="auto" w:fill="FFFFFF"/>
        <w:spacing w:before="135" w:after="100" w:afterAutospacing="1" w:line="240" w:lineRule="auto"/>
        <w:outlineLvl w:val="2"/>
        <w:rPr>
          <w:rFonts w:eastAsia="Times New Roman" w:cs="Arial"/>
          <w:b/>
          <w:bCs/>
          <w:color w:val="660033"/>
          <w:sz w:val="28"/>
          <w:szCs w:val="28"/>
        </w:rPr>
      </w:pPr>
      <w:r w:rsidRPr="00230EA5">
        <w:rPr>
          <w:rFonts w:eastAsia="Times New Roman" w:cs="Arial"/>
          <w:b/>
          <w:bCs/>
          <w:color w:val="660033"/>
          <w:sz w:val="28"/>
          <w:szCs w:val="28"/>
        </w:rPr>
        <w:t>Introduce Everyone</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Elected Chair</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Executive Officers</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Committee Chairs and Members</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Other Board Members</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Staff</w:t>
      </w:r>
    </w:p>
    <w:p w:rsidR="00230EA5" w:rsidRPr="00230EA5" w:rsidRDefault="00230EA5" w:rsidP="00230EA5">
      <w:pPr>
        <w:numPr>
          <w:ilvl w:val="0"/>
          <w:numId w:val="1"/>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Guests and Others</w:t>
      </w:r>
    </w:p>
    <w:p w:rsidR="00230EA5" w:rsidRPr="00230EA5" w:rsidRDefault="00230EA5" w:rsidP="00230EA5">
      <w:pPr>
        <w:shd w:val="clear" w:color="auto" w:fill="FFFFFF"/>
        <w:spacing w:before="135" w:after="100" w:afterAutospacing="1" w:line="240" w:lineRule="auto"/>
        <w:outlineLvl w:val="2"/>
        <w:rPr>
          <w:rFonts w:eastAsia="Times New Roman" w:cs="Arial"/>
          <w:b/>
          <w:bCs/>
          <w:color w:val="660033"/>
          <w:sz w:val="28"/>
          <w:szCs w:val="28"/>
        </w:rPr>
      </w:pPr>
      <w:r w:rsidRPr="00230EA5">
        <w:rPr>
          <w:rFonts w:eastAsia="Times New Roman" w:cs="Arial"/>
          <w:b/>
          <w:bCs/>
          <w:color w:val="660033"/>
          <w:sz w:val="28"/>
          <w:szCs w:val="28"/>
        </w:rPr>
        <w:t>Describe the Organization (Mission!)</w:t>
      </w:r>
    </w:p>
    <w:p w:rsidR="00230EA5" w:rsidRPr="00230EA5" w:rsidRDefault="00230EA5" w:rsidP="00230EA5">
      <w:pPr>
        <w:numPr>
          <w:ilvl w:val="0"/>
          <w:numId w:val="2"/>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Who we serve</w:t>
      </w:r>
    </w:p>
    <w:p w:rsidR="00230EA5" w:rsidRPr="00230EA5" w:rsidRDefault="00230EA5" w:rsidP="00230EA5">
      <w:pPr>
        <w:numPr>
          <w:ilvl w:val="0"/>
          <w:numId w:val="2"/>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What we do</w:t>
      </w:r>
    </w:p>
    <w:p w:rsidR="00230EA5" w:rsidRPr="00230EA5" w:rsidRDefault="00230EA5" w:rsidP="00230EA5">
      <w:pPr>
        <w:numPr>
          <w:ilvl w:val="0"/>
          <w:numId w:val="2"/>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Overview of programs</w:t>
      </w:r>
    </w:p>
    <w:p w:rsidR="00230EA5" w:rsidRPr="00230EA5" w:rsidRDefault="00230EA5" w:rsidP="00230EA5">
      <w:pPr>
        <w:numPr>
          <w:ilvl w:val="0"/>
          <w:numId w:val="2"/>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Other</w:t>
      </w:r>
    </w:p>
    <w:p w:rsidR="00230EA5" w:rsidRPr="00230EA5" w:rsidRDefault="00230EA5" w:rsidP="00230EA5">
      <w:pPr>
        <w:shd w:val="clear" w:color="auto" w:fill="FFFFFF"/>
        <w:spacing w:before="135" w:after="100" w:afterAutospacing="1" w:line="240" w:lineRule="auto"/>
        <w:outlineLvl w:val="2"/>
        <w:rPr>
          <w:rFonts w:eastAsia="Times New Roman" w:cs="Arial"/>
          <w:b/>
          <w:bCs/>
          <w:color w:val="660033"/>
          <w:sz w:val="28"/>
          <w:szCs w:val="28"/>
        </w:rPr>
      </w:pPr>
      <w:r w:rsidRPr="00230EA5">
        <w:rPr>
          <w:rFonts w:eastAsia="Times New Roman" w:cs="Arial"/>
          <w:b/>
          <w:bCs/>
          <w:color w:val="660033"/>
          <w:sz w:val="28"/>
          <w:szCs w:val="28"/>
        </w:rPr>
        <w:t>Explain and Discuss</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Meeting attendance requirements--both full board and committee</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Committee assignments and charges</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Board role and relation to administrator/staff</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Other</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Conduct Facilities Tour</w:t>
      </w:r>
    </w:p>
    <w:p w:rsidR="00230EA5" w:rsidRPr="00230EA5" w:rsidRDefault="00230EA5" w:rsidP="00230EA5">
      <w:pPr>
        <w:numPr>
          <w:ilvl w:val="0"/>
          <w:numId w:val="3"/>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Administrative offices and board room </w:t>
      </w:r>
    </w:p>
    <w:p w:rsidR="00230EA5" w:rsidRPr="00230EA5" w:rsidRDefault="00230EA5" w:rsidP="00230EA5">
      <w:pPr>
        <w:shd w:val="clear" w:color="auto" w:fill="FFFFFF"/>
        <w:spacing w:before="135" w:after="100" w:afterAutospacing="1" w:line="240" w:lineRule="auto"/>
        <w:outlineLvl w:val="2"/>
        <w:rPr>
          <w:rFonts w:eastAsia="Times New Roman" w:cs="Arial"/>
          <w:b/>
          <w:bCs/>
          <w:color w:val="660033"/>
          <w:sz w:val="28"/>
          <w:szCs w:val="28"/>
        </w:rPr>
      </w:pPr>
      <w:r w:rsidRPr="00230EA5">
        <w:rPr>
          <w:rFonts w:eastAsia="Times New Roman" w:cs="Arial"/>
          <w:b/>
          <w:bCs/>
          <w:color w:val="660033"/>
          <w:sz w:val="28"/>
          <w:szCs w:val="28"/>
        </w:rPr>
        <w:t>Provide Documents Organized in a Manual</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Mission statement</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Bylaws</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Policy Manual</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Minutes of board meetings for the past year</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Annual Report</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Audit Report</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Current Budget</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Current Financial Report</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Strategic Plan</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Goals for the year</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lastRenderedPageBreak/>
        <w:t>Rosters board members including addresses and telephone numbers</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List of Board Officers</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List of Committee Memberships including Chairs</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Annual Calendar of Activities and Meetings</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Copies of the Newsletter for the Year</w:t>
      </w:r>
    </w:p>
    <w:p w:rsidR="00230EA5" w:rsidRPr="00230EA5" w:rsidRDefault="00230EA5" w:rsidP="00230EA5">
      <w:pPr>
        <w:numPr>
          <w:ilvl w:val="0"/>
          <w:numId w:val="4"/>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Other</w:t>
      </w:r>
    </w:p>
    <w:p w:rsidR="00230EA5" w:rsidRPr="00230EA5" w:rsidRDefault="00230EA5" w:rsidP="00230EA5">
      <w:pPr>
        <w:shd w:val="clear" w:color="auto" w:fill="FFFFFF"/>
        <w:spacing w:before="135" w:after="100" w:afterAutospacing="1" w:line="240" w:lineRule="auto"/>
        <w:outlineLvl w:val="2"/>
        <w:rPr>
          <w:rFonts w:eastAsia="Times New Roman" w:cs="Arial"/>
          <w:b/>
          <w:bCs/>
          <w:color w:val="660033"/>
          <w:sz w:val="28"/>
          <w:szCs w:val="28"/>
        </w:rPr>
      </w:pPr>
      <w:r w:rsidRPr="00230EA5">
        <w:rPr>
          <w:rFonts w:eastAsia="Times New Roman" w:cs="Arial"/>
          <w:b/>
          <w:bCs/>
          <w:color w:val="660033"/>
          <w:sz w:val="28"/>
          <w:szCs w:val="28"/>
        </w:rPr>
        <w:t>Collect Data at the Meeting</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Addresses</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Telephone--home and office</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Fax number</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E-mail address</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Best time to contact</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Best time for meetings</w:t>
      </w:r>
    </w:p>
    <w:p w:rsidR="00230EA5" w:rsidRPr="00230EA5" w:rsidRDefault="00230EA5" w:rsidP="00230EA5">
      <w:pPr>
        <w:numPr>
          <w:ilvl w:val="0"/>
          <w:numId w:val="5"/>
        </w:num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Other</w:t>
      </w:r>
    </w:p>
    <w:p w:rsidR="00230EA5" w:rsidRPr="00230EA5" w:rsidRDefault="00230EA5" w:rsidP="00230EA5">
      <w:pPr>
        <w:shd w:val="clear" w:color="auto" w:fill="FFFFFF"/>
        <w:spacing w:before="100" w:beforeAutospacing="1" w:after="100" w:afterAutospacing="1" w:line="240" w:lineRule="auto"/>
        <w:rPr>
          <w:rFonts w:eastAsia="Times New Roman" w:cs="Arial"/>
          <w:color w:val="000000"/>
          <w:sz w:val="20"/>
          <w:szCs w:val="20"/>
        </w:rPr>
      </w:pPr>
      <w:r w:rsidRPr="00230EA5">
        <w:rPr>
          <w:rFonts w:eastAsia="Times New Roman" w:cs="Arial"/>
          <w:color w:val="000000"/>
          <w:sz w:val="20"/>
          <w:szCs w:val="20"/>
        </w:rPr>
        <w:t>These are ways to get board members comfortable with board responsibilities and meeting participation. Not only do the new directors start contributing right way during the meetings, they also develop a good working relationship with the veteran board members. Plan this meeting within the first month of the term of office. Waiting until the first or second quarter will only delay your board’s effectiveness.</w:t>
      </w:r>
    </w:p>
    <w:p w:rsidR="00230EA5" w:rsidRPr="00230EA5" w:rsidRDefault="00230EA5" w:rsidP="00230EA5">
      <w:pPr>
        <w:shd w:val="clear" w:color="auto" w:fill="FFFFFF"/>
        <w:spacing w:before="100" w:beforeAutospacing="1" w:after="100" w:afterAutospacing="1" w:line="240" w:lineRule="auto"/>
        <w:jc w:val="center"/>
        <w:rPr>
          <w:rFonts w:eastAsia="Times New Roman" w:cs="Arial"/>
          <w:color w:val="000000"/>
          <w:sz w:val="20"/>
          <w:szCs w:val="20"/>
        </w:rPr>
      </w:pPr>
      <w:r w:rsidRPr="00230EA5">
        <w:rPr>
          <w:rFonts w:eastAsia="Times New Roman" w:cs="Arial"/>
          <w:color w:val="000000"/>
          <w:sz w:val="20"/>
          <w:szCs w:val="20"/>
        </w:rPr>
        <w:t>Source:</w:t>
      </w:r>
    </w:p>
    <w:p w:rsidR="00230EA5" w:rsidRPr="00230EA5" w:rsidRDefault="00230EA5" w:rsidP="00230EA5">
      <w:pPr>
        <w:shd w:val="clear" w:color="auto" w:fill="FFFFFF"/>
        <w:spacing w:before="100" w:beforeAutospacing="1" w:after="100" w:afterAutospacing="1" w:line="240" w:lineRule="auto"/>
        <w:jc w:val="center"/>
        <w:rPr>
          <w:rFonts w:eastAsia="Times New Roman" w:cs="Arial"/>
          <w:color w:val="000000"/>
          <w:sz w:val="20"/>
          <w:szCs w:val="20"/>
        </w:rPr>
      </w:pPr>
      <w:r w:rsidRPr="00230EA5">
        <w:rPr>
          <w:rFonts w:eastAsia="Times New Roman" w:cs="Arial"/>
          <w:i/>
          <w:iCs/>
          <w:color w:val="000000"/>
          <w:sz w:val="20"/>
          <w:szCs w:val="20"/>
        </w:rPr>
        <w:t>United Way of Minneapolis Area</w:t>
      </w:r>
      <w:r w:rsidRPr="00230EA5">
        <w:rPr>
          <w:rFonts w:eastAsia="Times New Roman" w:cs="Arial"/>
          <w:color w:val="000000"/>
          <w:sz w:val="20"/>
          <w:szCs w:val="20"/>
        </w:rPr>
        <w:br/>
        <w:t>The Management Assistance Program for Nonprofits</w:t>
      </w:r>
      <w:r w:rsidRPr="00230EA5">
        <w:rPr>
          <w:rFonts w:eastAsia="Times New Roman" w:cs="Arial"/>
          <w:color w:val="000000"/>
          <w:sz w:val="20"/>
          <w:szCs w:val="20"/>
        </w:rPr>
        <w:br/>
        <w:t>2233 University Avenue West, Suite 360</w:t>
      </w:r>
      <w:r w:rsidRPr="00230EA5">
        <w:rPr>
          <w:rFonts w:eastAsia="Times New Roman" w:cs="Arial"/>
          <w:color w:val="000000"/>
          <w:sz w:val="20"/>
          <w:szCs w:val="20"/>
        </w:rPr>
        <w:br/>
        <w:t>St. Paul, Minnesota 55114</w:t>
      </w:r>
      <w:r w:rsidRPr="00230EA5">
        <w:rPr>
          <w:rFonts w:eastAsia="Times New Roman" w:cs="Arial"/>
          <w:color w:val="000000"/>
          <w:sz w:val="20"/>
          <w:szCs w:val="20"/>
        </w:rPr>
        <w:br/>
        <w:t>(612) 647-1216</w:t>
      </w:r>
      <w:r w:rsidRPr="00230EA5">
        <w:rPr>
          <w:rFonts w:eastAsia="Times New Roman" w:cs="Arial"/>
          <w:color w:val="000000"/>
          <w:sz w:val="20"/>
          <w:szCs w:val="20"/>
        </w:rPr>
        <w:br/>
        <w:t>and Carter McNamara, PhD</w:t>
      </w:r>
    </w:p>
    <w:p w:rsidR="00B37D35" w:rsidRDefault="00230EA5">
      <w:bookmarkStart w:id="1" w:name="_GoBack"/>
      <w:bookmarkEnd w:id="1"/>
    </w:p>
    <w:sectPr w:rsidR="00B3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2B27"/>
    <w:multiLevelType w:val="multilevel"/>
    <w:tmpl w:val="510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74A46"/>
    <w:multiLevelType w:val="multilevel"/>
    <w:tmpl w:val="23B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109A9"/>
    <w:multiLevelType w:val="multilevel"/>
    <w:tmpl w:val="B85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33DC6"/>
    <w:multiLevelType w:val="multilevel"/>
    <w:tmpl w:val="46A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044B68"/>
    <w:multiLevelType w:val="multilevel"/>
    <w:tmpl w:val="370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A5"/>
    <w:rsid w:val="00230EA5"/>
    <w:rsid w:val="002C4D06"/>
    <w:rsid w:val="00351AB5"/>
    <w:rsid w:val="00355CB1"/>
    <w:rsid w:val="00A11CFC"/>
    <w:rsid w:val="00D54375"/>
    <w:rsid w:val="00EA3472"/>
    <w:rsid w:val="00FA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3E41B-5ED2-48F3-BCEB-888AE035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Landeen</dc:creator>
  <cp:keywords/>
  <dc:description/>
  <cp:lastModifiedBy>Barbara Landeen</cp:lastModifiedBy>
  <cp:revision>1</cp:revision>
  <dcterms:created xsi:type="dcterms:W3CDTF">2016-03-22T20:49:00Z</dcterms:created>
  <dcterms:modified xsi:type="dcterms:W3CDTF">2016-03-22T20:50:00Z</dcterms:modified>
</cp:coreProperties>
</file>