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C39" w:rsidRDefault="00466279" w:rsidP="00260C39">
      <w:pPr>
        <w:pStyle w:val="NoSpacing"/>
        <w:jc w:val="center"/>
        <w:rPr>
          <w:rFonts w:ascii="Arial" w:hAnsi="Arial" w:cs="Arial"/>
          <w:b/>
          <w:sz w:val="24"/>
          <w:szCs w:val="24"/>
        </w:rPr>
      </w:pPr>
      <w:r w:rsidRPr="00260C39">
        <w:rPr>
          <w:rFonts w:ascii="Arial" w:hAnsi="Arial" w:cs="Arial"/>
          <w:b/>
          <w:sz w:val="24"/>
          <w:szCs w:val="24"/>
        </w:rPr>
        <w:t>NOTE: This document covers only training requirements contained in the home care law</w:t>
      </w:r>
      <w:r w:rsidR="00260C39" w:rsidRPr="00260C39">
        <w:rPr>
          <w:rFonts w:ascii="Arial" w:hAnsi="Arial" w:cs="Arial"/>
          <w:b/>
          <w:sz w:val="24"/>
          <w:szCs w:val="24"/>
        </w:rPr>
        <w:t xml:space="preserve"> and </w:t>
      </w:r>
    </w:p>
    <w:p w:rsidR="00466279" w:rsidRPr="00260C39" w:rsidRDefault="00260C39" w:rsidP="00260C39">
      <w:pPr>
        <w:pStyle w:val="NoSpacing"/>
        <w:jc w:val="center"/>
        <w:rPr>
          <w:rFonts w:ascii="Arial" w:hAnsi="Arial" w:cs="Arial"/>
          <w:b/>
          <w:sz w:val="24"/>
          <w:szCs w:val="24"/>
        </w:rPr>
      </w:pPr>
      <w:r w:rsidRPr="00260C39">
        <w:rPr>
          <w:rFonts w:ascii="Arial" w:hAnsi="Arial" w:cs="Arial"/>
          <w:b/>
          <w:sz w:val="24"/>
          <w:szCs w:val="24"/>
        </w:rPr>
        <w:t>includes the general training requirements for unlicensed staff</w:t>
      </w:r>
      <w:r w:rsidR="00466279" w:rsidRPr="00260C39">
        <w:rPr>
          <w:rFonts w:ascii="Arial" w:hAnsi="Arial" w:cs="Arial"/>
          <w:b/>
          <w:sz w:val="24"/>
          <w:szCs w:val="24"/>
        </w:rPr>
        <w:t>. Orientation</w:t>
      </w:r>
    </w:p>
    <w:p w:rsidR="00466279" w:rsidRDefault="00466279" w:rsidP="00260C39">
      <w:pPr>
        <w:pStyle w:val="NoSpacing"/>
        <w:jc w:val="center"/>
        <w:rPr>
          <w:rFonts w:ascii="Arial" w:hAnsi="Arial" w:cs="Arial"/>
          <w:b/>
          <w:sz w:val="24"/>
          <w:szCs w:val="24"/>
        </w:rPr>
      </w:pPr>
      <w:r w:rsidRPr="00260C39">
        <w:rPr>
          <w:rFonts w:ascii="Arial" w:hAnsi="Arial" w:cs="Arial"/>
          <w:b/>
          <w:sz w:val="24"/>
          <w:szCs w:val="24"/>
        </w:rPr>
        <w:t>and training requirements in other laws/rules are addressed in a separate document.</w:t>
      </w:r>
    </w:p>
    <w:p w:rsidR="00260C39" w:rsidRPr="00260C39" w:rsidRDefault="00260C39" w:rsidP="00260C39">
      <w:pPr>
        <w:pStyle w:val="NoSpacing"/>
        <w:jc w:val="center"/>
        <w:rPr>
          <w:rFonts w:ascii="Arial" w:hAnsi="Arial" w:cs="Arial"/>
          <w:b/>
          <w:sz w:val="24"/>
          <w:szCs w:val="24"/>
        </w:rPr>
      </w:pPr>
    </w:p>
    <w:p w:rsidR="00F71106" w:rsidRPr="00F71106" w:rsidRDefault="0089766A" w:rsidP="00F71106">
      <w:pPr>
        <w:pStyle w:val="NoSpacing"/>
        <w:jc w:val="center"/>
        <w:rPr>
          <w:rFonts w:ascii="Arial" w:hAnsi="Arial" w:cs="Arial"/>
          <w:b/>
          <w:sz w:val="24"/>
          <w:szCs w:val="24"/>
        </w:rPr>
      </w:pPr>
      <w:r w:rsidRPr="00F71106">
        <w:rPr>
          <w:rFonts w:ascii="Arial" w:hAnsi="Arial" w:cs="Arial"/>
          <w:b/>
          <w:sz w:val="24"/>
          <w:szCs w:val="24"/>
        </w:rPr>
        <w:t xml:space="preserve">See </w:t>
      </w:r>
      <w:hyperlink r:id="rId8" w:history="1">
        <w:r w:rsidRPr="00F71106">
          <w:rPr>
            <w:rStyle w:val="Hyperlink"/>
            <w:rFonts w:ascii="Arial" w:hAnsi="Arial" w:cs="Arial"/>
            <w:b/>
            <w:sz w:val="24"/>
            <w:szCs w:val="24"/>
          </w:rPr>
          <w:t>MN Stat. 144A.4795</w:t>
        </w:r>
      </w:hyperlink>
      <w:r w:rsidRPr="00F71106">
        <w:rPr>
          <w:rFonts w:ascii="Arial" w:hAnsi="Arial" w:cs="Arial"/>
          <w:b/>
          <w:sz w:val="24"/>
          <w:szCs w:val="24"/>
        </w:rPr>
        <w:t xml:space="preserve"> for </w:t>
      </w:r>
      <w:r w:rsidR="00E104DE" w:rsidRPr="00F71106">
        <w:rPr>
          <w:rFonts w:ascii="Arial" w:hAnsi="Arial" w:cs="Arial"/>
          <w:b/>
          <w:sz w:val="24"/>
          <w:szCs w:val="24"/>
        </w:rPr>
        <w:t>other requirements</w:t>
      </w:r>
      <w:r w:rsidR="00260C39" w:rsidRPr="00F71106">
        <w:rPr>
          <w:rFonts w:ascii="Arial" w:hAnsi="Arial" w:cs="Arial"/>
          <w:b/>
          <w:sz w:val="24"/>
          <w:szCs w:val="24"/>
        </w:rPr>
        <w:t xml:space="preserve"> related to training</w:t>
      </w:r>
      <w:r w:rsidR="00466279" w:rsidRPr="00F71106">
        <w:rPr>
          <w:rFonts w:ascii="Arial" w:hAnsi="Arial" w:cs="Arial"/>
          <w:b/>
          <w:sz w:val="24"/>
          <w:szCs w:val="24"/>
        </w:rPr>
        <w:t>,</w:t>
      </w:r>
    </w:p>
    <w:p w:rsidR="00B56609" w:rsidRPr="00F71106" w:rsidRDefault="00E104DE" w:rsidP="00F71106">
      <w:pPr>
        <w:pStyle w:val="NoSpacing"/>
        <w:jc w:val="center"/>
        <w:rPr>
          <w:rFonts w:ascii="Arial" w:hAnsi="Arial" w:cs="Arial"/>
          <w:b/>
          <w:sz w:val="24"/>
          <w:szCs w:val="24"/>
        </w:rPr>
      </w:pPr>
      <w:r w:rsidRPr="00F71106">
        <w:rPr>
          <w:rFonts w:ascii="Arial" w:hAnsi="Arial" w:cs="Arial"/>
          <w:b/>
          <w:sz w:val="24"/>
          <w:szCs w:val="24"/>
        </w:rPr>
        <w:t xml:space="preserve">including requirements </w:t>
      </w:r>
      <w:r w:rsidR="00B56609" w:rsidRPr="00F71106">
        <w:rPr>
          <w:rFonts w:ascii="Arial" w:hAnsi="Arial" w:cs="Arial"/>
          <w:b/>
          <w:sz w:val="24"/>
          <w:szCs w:val="24"/>
        </w:rPr>
        <w:t>for instructors</w:t>
      </w:r>
    </w:p>
    <w:p w:rsidR="00F71106" w:rsidRDefault="00F71106" w:rsidP="00F71106">
      <w:pPr>
        <w:rPr>
          <w:rFonts w:ascii="Arial" w:hAnsi="Arial" w:cs="Arial"/>
          <w:b/>
          <w:sz w:val="24"/>
          <w:szCs w:val="24"/>
        </w:rPr>
      </w:pPr>
    </w:p>
    <w:p w:rsidR="00F71106" w:rsidRPr="00821FD4" w:rsidRDefault="00F71106" w:rsidP="00F71106">
      <w:pPr>
        <w:rPr>
          <w:rFonts w:ascii="Arial" w:hAnsi="Arial" w:cs="Arial"/>
          <w:b/>
          <w:sz w:val="24"/>
          <w:szCs w:val="24"/>
        </w:rPr>
      </w:pPr>
      <w:r w:rsidRPr="00821FD4">
        <w:rPr>
          <w:rFonts w:ascii="Arial" w:hAnsi="Arial" w:cs="Arial"/>
          <w:b/>
          <w:sz w:val="24"/>
          <w:szCs w:val="24"/>
        </w:rPr>
        <w:t>Competency Determination</w:t>
      </w:r>
      <w:r>
        <w:rPr>
          <w:rFonts w:ascii="Arial" w:hAnsi="Arial" w:cs="Arial"/>
          <w:b/>
          <w:sz w:val="24"/>
          <w:szCs w:val="24"/>
        </w:rPr>
        <w:t xml:space="preserve"> for unlicensed staff</w:t>
      </w:r>
      <w:r w:rsidRPr="00821FD4">
        <w:rPr>
          <w:rFonts w:ascii="Arial" w:hAnsi="Arial" w:cs="Arial"/>
          <w:b/>
          <w:sz w:val="24"/>
          <w:szCs w:val="24"/>
        </w:rPr>
        <w:t xml:space="preserve">: </w:t>
      </w:r>
    </w:p>
    <w:p w:rsidR="00F71106" w:rsidRPr="00821FD4" w:rsidRDefault="00F71106" w:rsidP="00F71106">
      <w:pPr>
        <w:rPr>
          <w:rFonts w:ascii="Arial" w:hAnsi="Arial" w:cs="Arial"/>
          <w:sz w:val="24"/>
          <w:szCs w:val="24"/>
        </w:rPr>
      </w:pPr>
      <w:r>
        <w:rPr>
          <w:rFonts w:ascii="Arial" w:hAnsi="Arial" w:cs="Arial"/>
          <w:sz w:val="24"/>
          <w:szCs w:val="24"/>
        </w:rPr>
        <w:t>U</w:t>
      </w:r>
      <w:r w:rsidRPr="00821FD4">
        <w:rPr>
          <w:rFonts w:ascii="Arial" w:hAnsi="Arial" w:cs="Arial"/>
          <w:sz w:val="24"/>
          <w:szCs w:val="24"/>
        </w:rPr>
        <w:t>nder 144A.4795, subd. 3, (a)(2) and (b)(1)</w:t>
      </w:r>
      <w:r>
        <w:rPr>
          <w:rFonts w:ascii="Arial" w:hAnsi="Arial" w:cs="Arial"/>
          <w:sz w:val="24"/>
          <w:szCs w:val="24"/>
        </w:rPr>
        <w:t>, competency for a</w:t>
      </w:r>
      <w:r w:rsidRPr="00821FD4">
        <w:rPr>
          <w:rFonts w:ascii="Arial" w:hAnsi="Arial" w:cs="Arial"/>
          <w:sz w:val="24"/>
          <w:szCs w:val="24"/>
        </w:rPr>
        <w:t xml:space="preserve">ll training </w:t>
      </w:r>
      <w:r>
        <w:rPr>
          <w:rFonts w:ascii="Arial" w:hAnsi="Arial" w:cs="Arial"/>
          <w:sz w:val="24"/>
          <w:szCs w:val="24"/>
        </w:rPr>
        <w:t>for unlicensed staff</w:t>
      </w:r>
      <w:r w:rsidRPr="00821FD4">
        <w:rPr>
          <w:rFonts w:ascii="Arial" w:hAnsi="Arial" w:cs="Arial"/>
          <w:sz w:val="24"/>
          <w:szCs w:val="24"/>
        </w:rPr>
        <w:t xml:space="preserve"> noted with (S) must be satisfied by successfully completing a </w:t>
      </w:r>
      <w:r w:rsidRPr="00845EC7">
        <w:rPr>
          <w:rFonts w:ascii="Arial" w:hAnsi="Arial" w:cs="Arial"/>
          <w:b/>
          <w:sz w:val="24"/>
          <w:szCs w:val="24"/>
        </w:rPr>
        <w:t>practical skills test</w:t>
      </w:r>
      <w:r w:rsidRPr="00821FD4">
        <w:rPr>
          <w:rFonts w:ascii="Arial" w:hAnsi="Arial" w:cs="Arial"/>
          <w:sz w:val="24"/>
          <w:szCs w:val="24"/>
        </w:rPr>
        <w:t xml:space="preserve">. For training not noted with (S), competency </w:t>
      </w:r>
      <w:r>
        <w:rPr>
          <w:rFonts w:ascii="Arial" w:hAnsi="Arial" w:cs="Arial"/>
          <w:sz w:val="24"/>
          <w:szCs w:val="24"/>
        </w:rPr>
        <w:t xml:space="preserve">may be </w:t>
      </w:r>
      <w:r w:rsidRPr="00821FD4">
        <w:rPr>
          <w:rFonts w:ascii="Arial" w:hAnsi="Arial" w:cs="Arial"/>
          <w:sz w:val="24"/>
          <w:szCs w:val="24"/>
        </w:rPr>
        <w:t xml:space="preserve">documented by successfully completing a written or oral test. </w:t>
      </w:r>
    </w:p>
    <w:p w:rsidR="00F71106" w:rsidRDefault="00F71106" w:rsidP="00F71106">
      <w:pPr>
        <w:rPr>
          <w:rFonts w:ascii="Arial" w:hAnsi="Arial" w:cs="Arial"/>
          <w:b/>
          <w:sz w:val="24"/>
          <w:szCs w:val="24"/>
        </w:rPr>
      </w:pPr>
    </w:p>
    <w:tbl>
      <w:tblPr>
        <w:tblStyle w:val="TableGrid"/>
        <w:tblW w:w="13045" w:type="dxa"/>
        <w:tblLayout w:type="fixed"/>
        <w:tblLook w:val="04A0" w:firstRow="1" w:lastRow="0" w:firstColumn="1" w:lastColumn="0" w:noHBand="0" w:noVBand="1"/>
      </w:tblPr>
      <w:tblGrid>
        <w:gridCol w:w="2515"/>
        <w:gridCol w:w="4050"/>
        <w:gridCol w:w="2430"/>
        <w:gridCol w:w="4050"/>
      </w:tblGrid>
      <w:tr w:rsidR="001E7FF3" w:rsidTr="002C6074">
        <w:trPr>
          <w:tblHeader/>
        </w:trPr>
        <w:tc>
          <w:tcPr>
            <w:tcW w:w="2515" w:type="dxa"/>
          </w:tcPr>
          <w:p w:rsidR="001E7FF3" w:rsidRDefault="001E7FF3" w:rsidP="00690051">
            <w:pPr>
              <w:jc w:val="center"/>
              <w:rPr>
                <w:rFonts w:ascii="Arial" w:hAnsi="Arial" w:cs="Arial"/>
                <w:b/>
                <w:sz w:val="24"/>
                <w:szCs w:val="24"/>
              </w:rPr>
            </w:pPr>
          </w:p>
        </w:tc>
        <w:tc>
          <w:tcPr>
            <w:tcW w:w="4050" w:type="dxa"/>
          </w:tcPr>
          <w:p w:rsidR="001E7FF3" w:rsidRPr="007E4348" w:rsidRDefault="001E7FF3" w:rsidP="007E4348">
            <w:pPr>
              <w:pStyle w:val="NoSpacing"/>
              <w:rPr>
                <w:rFonts w:ascii="Times New Roman" w:hAnsi="Times New Roman" w:cs="Times New Roman"/>
                <w:sz w:val="24"/>
                <w:szCs w:val="24"/>
              </w:rPr>
            </w:pPr>
            <w:r w:rsidRPr="007E4348">
              <w:rPr>
                <w:rFonts w:ascii="Times New Roman" w:hAnsi="Times New Roman" w:cs="Times New Roman"/>
                <w:sz w:val="24"/>
                <w:szCs w:val="24"/>
              </w:rPr>
              <w:t>Basic License</w:t>
            </w:r>
          </w:p>
          <w:p w:rsidR="001E7FF3" w:rsidRPr="007E4348" w:rsidRDefault="001E7FF3" w:rsidP="007E4348">
            <w:pPr>
              <w:pStyle w:val="NoSpacing"/>
              <w:rPr>
                <w:rFonts w:ascii="Times New Roman" w:hAnsi="Times New Roman" w:cs="Times New Roman"/>
                <w:sz w:val="24"/>
                <w:szCs w:val="24"/>
              </w:rPr>
            </w:pPr>
          </w:p>
        </w:tc>
        <w:tc>
          <w:tcPr>
            <w:tcW w:w="2430" w:type="dxa"/>
          </w:tcPr>
          <w:p w:rsidR="001E7FF3" w:rsidRDefault="001E7FF3" w:rsidP="00690051">
            <w:pPr>
              <w:jc w:val="center"/>
              <w:rPr>
                <w:rFonts w:ascii="Arial" w:hAnsi="Arial" w:cs="Arial"/>
                <w:b/>
                <w:sz w:val="24"/>
                <w:szCs w:val="24"/>
              </w:rPr>
            </w:pPr>
            <w:r>
              <w:rPr>
                <w:rFonts w:ascii="Arial" w:hAnsi="Arial" w:cs="Arial"/>
                <w:b/>
                <w:sz w:val="24"/>
                <w:szCs w:val="24"/>
              </w:rPr>
              <w:t>Comprehensive License—if Individual is a CNA currently on the Registry</w:t>
            </w:r>
          </w:p>
        </w:tc>
        <w:tc>
          <w:tcPr>
            <w:tcW w:w="4050" w:type="dxa"/>
          </w:tcPr>
          <w:p w:rsidR="001E7FF3" w:rsidRDefault="001E7FF3" w:rsidP="00690051">
            <w:pPr>
              <w:jc w:val="center"/>
              <w:rPr>
                <w:rFonts w:ascii="Arial" w:hAnsi="Arial" w:cs="Arial"/>
                <w:b/>
                <w:sz w:val="24"/>
                <w:szCs w:val="24"/>
              </w:rPr>
            </w:pPr>
            <w:r>
              <w:rPr>
                <w:rFonts w:ascii="Arial" w:hAnsi="Arial" w:cs="Arial"/>
                <w:b/>
                <w:sz w:val="24"/>
                <w:szCs w:val="24"/>
              </w:rPr>
              <w:t xml:space="preserve">Comprehensive License—If the individual is not a CNA </w:t>
            </w:r>
          </w:p>
          <w:p w:rsidR="001E7FF3" w:rsidRDefault="001E7FF3" w:rsidP="00690051">
            <w:pPr>
              <w:jc w:val="center"/>
              <w:rPr>
                <w:rFonts w:ascii="Arial" w:hAnsi="Arial" w:cs="Arial"/>
                <w:b/>
                <w:sz w:val="24"/>
                <w:szCs w:val="24"/>
              </w:rPr>
            </w:pPr>
          </w:p>
        </w:tc>
      </w:tr>
      <w:tr w:rsidR="00A77D9A" w:rsidTr="001E7FF3">
        <w:tc>
          <w:tcPr>
            <w:tcW w:w="2515" w:type="dxa"/>
          </w:tcPr>
          <w:p w:rsidR="00A77D9A" w:rsidRPr="001E7FF3" w:rsidRDefault="00A77D9A" w:rsidP="001E7FF3">
            <w:pPr>
              <w:spacing w:after="120" w:line="300" w:lineRule="atLeast"/>
              <w:ind w:left="-23"/>
              <w:rPr>
                <w:rFonts w:ascii="Arial" w:eastAsia="Times New Roman" w:hAnsi="Arial" w:cs="Arial"/>
                <w:b/>
                <w:color w:val="333333"/>
                <w:sz w:val="24"/>
                <w:szCs w:val="24"/>
                <w:lang w:val="en"/>
              </w:rPr>
            </w:pPr>
            <w:r>
              <w:rPr>
                <w:rFonts w:ascii="Arial" w:eastAsia="Times New Roman" w:hAnsi="Arial" w:cs="Arial"/>
                <w:b/>
                <w:color w:val="333333"/>
                <w:sz w:val="24"/>
                <w:szCs w:val="24"/>
                <w:lang w:val="en"/>
              </w:rPr>
              <w:t>Orientation Requirements for Licensed and Unlicensed Staff (including supervisors)</w:t>
            </w:r>
          </w:p>
        </w:tc>
        <w:tc>
          <w:tcPr>
            <w:tcW w:w="4050" w:type="dxa"/>
          </w:tcPr>
          <w:p w:rsidR="00A77D9A" w:rsidRPr="007E4348" w:rsidRDefault="00A77D9A" w:rsidP="007E4348">
            <w:pPr>
              <w:pStyle w:val="NoSpacing"/>
              <w:rPr>
                <w:rFonts w:ascii="Times New Roman" w:hAnsi="Times New Roman" w:cs="Times New Roman"/>
                <w:sz w:val="24"/>
                <w:szCs w:val="24"/>
              </w:rPr>
            </w:pPr>
            <w:r w:rsidRPr="007E4348">
              <w:rPr>
                <w:rFonts w:ascii="Times New Roman" w:hAnsi="Times New Roman" w:cs="Times New Roman"/>
                <w:sz w:val="24"/>
                <w:szCs w:val="24"/>
              </w:rPr>
              <w:t>Home Care Orientation</w:t>
            </w:r>
            <w:r w:rsidR="007E4348" w:rsidRPr="007E4348">
              <w:rPr>
                <w:rFonts w:ascii="Times New Roman" w:hAnsi="Times New Roman" w:cs="Times New Roman"/>
                <w:sz w:val="24"/>
                <w:szCs w:val="24"/>
              </w:rPr>
              <w:t xml:space="preserve"> Requirements:</w:t>
            </w:r>
          </w:p>
          <w:p w:rsidR="007E4348" w:rsidRDefault="00A77D9A" w:rsidP="007E4348">
            <w:pPr>
              <w:pStyle w:val="NoSpacing"/>
              <w:numPr>
                <w:ilvl w:val="0"/>
                <w:numId w:val="5"/>
              </w:numPr>
              <w:rPr>
                <w:rFonts w:ascii="Times New Roman" w:hAnsi="Times New Roman" w:cs="Times New Roman"/>
                <w:sz w:val="24"/>
                <w:szCs w:val="24"/>
              </w:rPr>
            </w:pPr>
            <w:r w:rsidRPr="007E4348">
              <w:rPr>
                <w:rFonts w:ascii="Times New Roman" w:hAnsi="Times New Roman" w:cs="Times New Roman"/>
                <w:sz w:val="24"/>
                <w:szCs w:val="24"/>
              </w:rPr>
              <w:t>Overview of the home care law</w:t>
            </w:r>
          </w:p>
          <w:p w:rsidR="007E4348" w:rsidRDefault="00A77D9A" w:rsidP="007E4348">
            <w:pPr>
              <w:pStyle w:val="NoSpacing"/>
              <w:numPr>
                <w:ilvl w:val="0"/>
                <w:numId w:val="5"/>
              </w:numPr>
              <w:rPr>
                <w:rFonts w:ascii="Times New Roman" w:hAnsi="Times New Roman" w:cs="Times New Roman"/>
                <w:sz w:val="24"/>
                <w:szCs w:val="24"/>
              </w:rPr>
            </w:pPr>
            <w:r w:rsidRPr="007E4348">
              <w:rPr>
                <w:rFonts w:ascii="Times New Roman" w:hAnsi="Times New Roman" w:cs="Times New Roman"/>
                <w:sz w:val="24"/>
                <w:szCs w:val="24"/>
              </w:rPr>
              <w:t>Review of the agency’s P/P related to the</w:t>
            </w:r>
            <w:r w:rsidR="007E4348">
              <w:rPr>
                <w:rFonts w:ascii="Times New Roman" w:hAnsi="Times New Roman" w:cs="Times New Roman"/>
                <w:sz w:val="24"/>
                <w:szCs w:val="24"/>
              </w:rPr>
              <w:t xml:space="preserve"> provision of home care services</w:t>
            </w:r>
          </w:p>
          <w:p w:rsidR="007E4348" w:rsidRDefault="00A77D9A" w:rsidP="007E4348">
            <w:pPr>
              <w:pStyle w:val="NoSpacing"/>
              <w:numPr>
                <w:ilvl w:val="0"/>
                <w:numId w:val="5"/>
              </w:numPr>
              <w:rPr>
                <w:rFonts w:ascii="Times New Roman" w:hAnsi="Times New Roman" w:cs="Times New Roman"/>
                <w:sz w:val="24"/>
                <w:szCs w:val="24"/>
              </w:rPr>
            </w:pPr>
            <w:r w:rsidRPr="007E4348">
              <w:rPr>
                <w:rFonts w:ascii="Times New Roman" w:hAnsi="Times New Roman" w:cs="Times New Roman"/>
                <w:sz w:val="24"/>
                <w:szCs w:val="24"/>
              </w:rPr>
              <w:t xml:space="preserve">Handling of emergencies and use of emergency services </w:t>
            </w:r>
          </w:p>
          <w:p w:rsidR="007E4348" w:rsidRDefault="00A77D9A" w:rsidP="007E4348">
            <w:pPr>
              <w:pStyle w:val="NoSpacing"/>
              <w:numPr>
                <w:ilvl w:val="0"/>
                <w:numId w:val="5"/>
              </w:numPr>
              <w:rPr>
                <w:rFonts w:ascii="Times New Roman" w:hAnsi="Times New Roman" w:cs="Times New Roman"/>
                <w:sz w:val="24"/>
                <w:szCs w:val="24"/>
              </w:rPr>
            </w:pPr>
            <w:r w:rsidRPr="007E4348">
              <w:rPr>
                <w:rFonts w:ascii="Times New Roman" w:hAnsi="Times New Roman" w:cs="Times New Roman"/>
                <w:sz w:val="24"/>
                <w:szCs w:val="24"/>
              </w:rPr>
              <w:t xml:space="preserve">Reporting of maltreatment </w:t>
            </w:r>
            <w:r w:rsidR="007E4348">
              <w:rPr>
                <w:rFonts w:ascii="Times New Roman" w:hAnsi="Times New Roman" w:cs="Times New Roman"/>
                <w:sz w:val="24"/>
                <w:szCs w:val="24"/>
              </w:rPr>
              <w:t>to vulnerable adults or minors (depending on population served)</w:t>
            </w:r>
          </w:p>
          <w:p w:rsidR="007E4348" w:rsidRDefault="007E4348" w:rsidP="007E4348">
            <w:pPr>
              <w:pStyle w:val="NoSpacing"/>
              <w:numPr>
                <w:ilvl w:val="0"/>
                <w:numId w:val="5"/>
              </w:numPr>
              <w:rPr>
                <w:rFonts w:ascii="Times New Roman" w:hAnsi="Times New Roman" w:cs="Times New Roman"/>
                <w:sz w:val="24"/>
                <w:szCs w:val="24"/>
              </w:rPr>
            </w:pPr>
            <w:r w:rsidRPr="007E4348">
              <w:rPr>
                <w:rFonts w:ascii="Times New Roman" w:hAnsi="Times New Roman" w:cs="Times New Roman"/>
                <w:sz w:val="24"/>
                <w:szCs w:val="24"/>
              </w:rPr>
              <w:t xml:space="preserve">Home care bill of rights </w:t>
            </w:r>
          </w:p>
          <w:p w:rsidR="007E4348" w:rsidRDefault="007E4348" w:rsidP="007E4348">
            <w:pPr>
              <w:pStyle w:val="NoSpacing"/>
              <w:numPr>
                <w:ilvl w:val="0"/>
                <w:numId w:val="5"/>
              </w:numPr>
              <w:rPr>
                <w:rFonts w:ascii="Times New Roman" w:hAnsi="Times New Roman" w:cs="Times New Roman"/>
                <w:sz w:val="24"/>
                <w:szCs w:val="24"/>
              </w:rPr>
            </w:pPr>
            <w:r w:rsidRPr="007E4348">
              <w:rPr>
                <w:rFonts w:ascii="Times New Roman" w:hAnsi="Times New Roman" w:cs="Times New Roman"/>
                <w:sz w:val="24"/>
                <w:szCs w:val="24"/>
              </w:rPr>
              <w:lastRenderedPageBreak/>
              <w:t>Handling of client’s complaints, reporting of complaints including information about OHFC and CEP</w:t>
            </w:r>
          </w:p>
          <w:p w:rsidR="007E4348" w:rsidRDefault="007E4348" w:rsidP="007E4348">
            <w:pPr>
              <w:pStyle w:val="NoSpacing"/>
              <w:numPr>
                <w:ilvl w:val="0"/>
                <w:numId w:val="5"/>
              </w:numPr>
              <w:rPr>
                <w:rFonts w:ascii="Times New Roman" w:hAnsi="Times New Roman" w:cs="Times New Roman"/>
                <w:sz w:val="24"/>
                <w:szCs w:val="24"/>
              </w:rPr>
            </w:pPr>
            <w:r w:rsidRPr="007E4348">
              <w:rPr>
                <w:rFonts w:ascii="Times New Roman" w:hAnsi="Times New Roman" w:cs="Times New Roman"/>
                <w:sz w:val="24"/>
                <w:szCs w:val="24"/>
              </w:rPr>
              <w:t>Consumer advocacy services of the Ombudsm</w:t>
            </w:r>
            <w:r>
              <w:rPr>
                <w:rFonts w:ascii="Times New Roman" w:hAnsi="Times New Roman" w:cs="Times New Roman"/>
                <w:sz w:val="24"/>
                <w:szCs w:val="24"/>
              </w:rPr>
              <w:t>e</w:t>
            </w:r>
            <w:r w:rsidRPr="007E4348">
              <w:rPr>
                <w:rFonts w:ascii="Times New Roman" w:hAnsi="Times New Roman" w:cs="Times New Roman"/>
                <w:sz w:val="24"/>
                <w:szCs w:val="24"/>
              </w:rPr>
              <w:t xml:space="preserve">n for LTC, Mental Health and DD, Managed Care, etc. </w:t>
            </w:r>
          </w:p>
          <w:p w:rsidR="00A77D9A" w:rsidRPr="007E4348" w:rsidRDefault="007E4348" w:rsidP="007E4348">
            <w:pPr>
              <w:pStyle w:val="NoSpacing"/>
              <w:numPr>
                <w:ilvl w:val="0"/>
                <w:numId w:val="5"/>
              </w:numPr>
              <w:rPr>
                <w:rFonts w:ascii="Times New Roman" w:hAnsi="Times New Roman" w:cs="Times New Roman"/>
                <w:sz w:val="24"/>
                <w:szCs w:val="24"/>
              </w:rPr>
            </w:pPr>
            <w:r w:rsidRPr="007E4348">
              <w:rPr>
                <w:rFonts w:ascii="Times New Roman" w:hAnsi="Times New Roman" w:cs="Times New Roman"/>
                <w:sz w:val="24"/>
                <w:szCs w:val="24"/>
              </w:rPr>
              <w:t>Review of types of home care services the employees will provide and the agency’s scope of license</w:t>
            </w:r>
          </w:p>
        </w:tc>
        <w:tc>
          <w:tcPr>
            <w:tcW w:w="2430" w:type="dxa"/>
          </w:tcPr>
          <w:p w:rsidR="00A77D9A" w:rsidRPr="007E4348" w:rsidRDefault="007E4348" w:rsidP="0089766A">
            <w:pPr>
              <w:spacing w:before="100" w:beforeAutospacing="1" w:after="100" w:afterAutospacing="1"/>
              <w:rPr>
                <w:rFonts w:ascii="Times New Roman" w:eastAsia="Times New Roman" w:hAnsi="Times New Roman" w:cs="Times New Roman"/>
                <w:sz w:val="24"/>
                <w:szCs w:val="24"/>
                <w:lang w:val="en"/>
              </w:rPr>
            </w:pPr>
            <w:r w:rsidRPr="007E4348">
              <w:rPr>
                <w:rFonts w:ascii="Times New Roman" w:eastAsia="Times New Roman" w:hAnsi="Times New Roman" w:cs="Times New Roman"/>
                <w:sz w:val="24"/>
                <w:szCs w:val="24"/>
                <w:lang w:val="en"/>
              </w:rPr>
              <w:lastRenderedPageBreak/>
              <w:t>Same as for Basic License</w:t>
            </w:r>
            <w:bookmarkStart w:id="0" w:name="_GoBack"/>
            <w:bookmarkEnd w:id="0"/>
          </w:p>
        </w:tc>
        <w:tc>
          <w:tcPr>
            <w:tcW w:w="4050" w:type="dxa"/>
          </w:tcPr>
          <w:p w:rsidR="00A77D9A" w:rsidRPr="007E4348" w:rsidRDefault="007E4348" w:rsidP="0089766A">
            <w:pPr>
              <w:spacing w:after="120" w:line="300" w:lineRule="atLeast"/>
              <w:ind w:left="252" w:hanging="252"/>
              <w:rPr>
                <w:rFonts w:ascii="Times New Roman" w:eastAsia="Times New Roman" w:hAnsi="Times New Roman" w:cs="Times New Roman"/>
                <w:color w:val="333333"/>
                <w:sz w:val="24"/>
                <w:szCs w:val="24"/>
                <w:lang w:val="en"/>
              </w:rPr>
            </w:pPr>
            <w:r w:rsidRPr="007E4348">
              <w:rPr>
                <w:rFonts w:ascii="Times New Roman" w:eastAsia="Times New Roman" w:hAnsi="Times New Roman" w:cs="Times New Roman"/>
                <w:color w:val="333333"/>
                <w:sz w:val="24"/>
                <w:szCs w:val="24"/>
                <w:lang w:val="en"/>
              </w:rPr>
              <w:t>Same as for Basic License</w:t>
            </w:r>
          </w:p>
        </w:tc>
      </w:tr>
      <w:tr w:rsidR="001E7FF3" w:rsidTr="001E7FF3">
        <w:tc>
          <w:tcPr>
            <w:tcW w:w="2515" w:type="dxa"/>
          </w:tcPr>
          <w:p w:rsidR="001E7FF3" w:rsidRPr="001E7FF3" w:rsidRDefault="001E7FF3" w:rsidP="001E7FF3">
            <w:pPr>
              <w:spacing w:after="120" w:line="300" w:lineRule="atLeast"/>
              <w:ind w:left="-23"/>
              <w:rPr>
                <w:rFonts w:ascii="Arial" w:eastAsia="Times New Roman" w:hAnsi="Arial" w:cs="Arial"/>
                <w:b/>
                <w:color w:val="333333"/>
                <w:sz w:val="24"/>
                <w:szCs w:val="24"/>
                <w:lang w:val="en"/>
              </w:rPr>
            </w:pPr>
            <w:r w:rsidRPr="001E7FF3">
              <w:rPr>
                <w:rFonts w:ascii="Arial" w:eastAsia="Times New Roman" w:hAnsi="Arial" w:cs="Arial"/>
                <w:b/>
                <w:color w:val="333333"/>
                <w:sz w:val="24"/>
                <w:szCs w:val="24"/>
                <w:lang w:val="en"/>
              </w:rPr>
              <w:lastRenderedPageBreak/>
              <w:t xml:space="preserve">General Training Requirements </w:t>
            </w:r>
            <w:r w:rsidR="00D74536">
              <w:rPr>
                <w:rFonts w:ascii="Arial" w:eastAsia="Times New Roman" w:hAnsi="Arial" w:cs="Arial"/>
                <w:b/>
                <w:color w:val="333333"/>
                <w:sz w:val="24"/>
                <w:szCs w:val="24"/>
                <w:lang w:val="en"/>
              </w:rPr>
              <w:t xml:space="preserve">for Unlicensed staff </w:t>
            </w:r>
          </w:p>
        </w:tc>
        <w:tc>
          <w:tcPr>
            <w:tcW w:w="4050" w:type="dxa"/>
          </w:tcPr>
          <w:p w:rsidR="00D74536" w:rsidRDefault="00D74536" w:rsidP="0089766A">
            <w:pPr>
              <w:spacing w:after="120" w:line="300" w:lineRule="atLeast"/>
              <w:ind w:left="337" w:hanging="360"/>
              <w:rPr>
                <w:rFonts w:ascii="Times New Roman" w:eastAsia="Times New Roman" w:hAnsi="Times New Roman" w:cs="Times New Roman"/>
                <w:color w:val="333333"/>
                <w:sz w:val="25"/>
                <w:szCs w:val="25"/>
                <w:lang w:val="en"/>
              </w:rPr>
            </w:pPr>
            <w:r>
              <w:rPr>
                <w:rFonts w:ascii="Times New Roman" w:eastAsia="Times New Roman" w:hAnsi="Times New Roman" w:cs="Times New Roman"/>
                <w:color w:val="333333"/>
                <w:sz w:val="25"/>
                <w:szCs w:val="25"/>
                <w:lang w:val="en"/>
              </w:rPr>
              <w:t xml:space="preserve">See </w:t>
            </w:r>
            <w:hyperlink r:id="rId9" w:history="1">
              <w:r w:rsidRPr="0089766A">
                <w:rPr>
                  <w:rStyle w:val="Hyperlink"/>
                  <w:rFonts w:ascii="Arial" w:hAnsi="Arial" w:cs="Arial"/>
                  <w:sz w:val="24"/>
                  <w:szCs w:val="24"/>
                </w:rPr>
                <w:t>MN Stat. 144A.4795</w:t>
              </w:r>
            </w:hyperlink>
            <w:r>
              <w:rPr>
                <w:rFonts w:ascii="Arial" w:hAnsi="Arial" w:cs="Arial"/>
                <w:sz w:val="24"/>
                <w:szCs w:val="24"/>
              </w:rPr>
              <w:t>:</w:t>
            </w:r>
          </w:p>
          <w:p w:rsidR="001E7FF3" w:rsidRPr="0089766A" w:rsidRDefault="001E7FF3" w:rsidP="0089766A">
            <w:pPr>
              <w:spacing w:after="120" w:line="300" w:lineRule="atLeast"/>
              <w:ind w:left="337" w:hanging="360"/>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t>(1) documentation requirements for all services provided;</w:t>
            </w:r>
          </w:p>
          <w:p w:rsidR="001E7FF3" w:rsidRPr="0089766A" w:rsidRDefault="001E7FF3" w:rsidP="0089766A">
            <w:pPr>
              <w:spacing w:before="48" w:after="120" w:line="300" w:lineRule="atLeast"/>
              <w:ind w:left="337" w:hanging="360"/>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t>(2) reports of changes in the client's condition to the supervisor designated by the home care provider;</w:t>
            </w:r>
          </w:p>
          <w:p w:rsidR="001E7FF3" w:rsidRPr="0089766A" w:rsidRDefault="001E7FF3" w:rsidP="0089766A">
            <w:pPr>
              <w:spacing w:before="48" w:after="120" w:line="300" w:lineRule="atLeast"/>
              <w:ind w:left="337" w:hanging="360"/>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t>(3) basic infection control, including blood-borne pathogens;</w:t>
            </w:r>
          </w:p>
          <w:p w:rsidR="001E7FF3" w:rsidRPr="0089766A" w:rsidRDefault="001E7FF3" w:rsidP="0089766A">
            <w:pPr>
              <w:spacing w:before="48" w:after="120" w:line="300" w:lineRule="atLeast"/>
              <w:ind w:left="337" w:hanging="360"/>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t>(4) maintenance of a clean and safe environment;</w:t>
            </w:r>
          </w:p>
          <w:p w:rsidR="001E7FF3" w:rsidRPr="0089766A" w:rsidRDefault="001E7FF3" w:rsidP="0089766A">
            <w:pPr>
              <w:spacing w:before="48" w:after="120" w:line="300" w:lineRule="atLeast"/>
              <w:ind w:left="337" w:hanging="360"/>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t>(5) appropriate and safe techniques in personal hygiene and grooming, including:</w:t>
            </w:r>
            <w:r w:rsidR="00014972">
              <w:rPr>
                <w:rFonts w:ascii="Times New Roman" w:eastAsia="Times New Roman" w:hAnsi="Times New Roman" w:cs="Times New Roman"/>
                <w:color w:val="333333"/>
                <w:sz w:val="25"/>
                <w:szCs w:val="25"/>
                <w:lang w:val="en"/>
              </w:rPr>
              <w:t xml:space="preserve"> (S)</w:t>
            </w:r>
          </w:p>
          <w:p w:rsidR="001E7FF3" w:rsidRPr="0089766A" w:rsidRDefault="001E7FF3" w:rsidP="0089766A">
            <w:pPr>
              <w:spacing w:before="48" w:after="120" w:line="300" w:lineRule="atLeast"/>
              <w:ind w:left="337" w:hanging="360"/>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lastRenderedPageBreak/>
              <w:t>(i) hair care and bathing;</w:t>
            </w:r>
            <w:r w:rsidR="00014972">
              <w:rPr>
                <w:rFonts w:ascii="Times New Roman" w:eastAsia="Times New Roman" w:hAnsi="Times New Roman" w:cs="Times New Roman"/>
                <w:color w:val="333333"/>
                <w:sz w:val="25"/>
                <w:szCs w:val="25"/>
                <w:lang w:val="en"/>
              </w:rPr>
              <w:t xml:space="preserve"> (S)</w:t>
            </w:r>
          </w:p>
          <w:p w:rsidR="001E7FF3" w:rsidRPr="0089766A" w:rsidRDefault="001E7FF3" w:rsidP="0089766A">
            <w:pPr>
              <w:spacing w:before="48" w:after="120" w:line="300" w:lineRule="atLeast"/>
              <w:ind w:left="337" w:hanging="360"/>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t>(ii) care of teeth, gums, and oral prosthetic devices;</w:t>
            </w:r>
            <w:r w:rsidR="00014972">
              <w:rPr>
                <w:rFonts w:ascii="Times New Roman" w:eastAsia="Times New Roman" w:hAnsi="Times New Roman" w:cs="Times New Roman"/>
                <w:color w:val="333333"/>
                <w:sz w:val="25"/>
                <w:szCs w:val="25"/>
                <w:lang w:val="en"/>
              </w:rPr>
              <w:t xml:space="preserve"> (S)</w:t>
            </w:r>
          </w:p>
          <w:p w:rsidR="001E7FF3" w:rsidRPr="0089766A" w:rsidRDefault="001E7FF3" w:rsidP="0089766A">
            <w:pPr>
              <w:spacing w:before="48" w:after="120" w:line="300" w:lineRule="atLeast"/>
              <w:ind w:left="337" w:hanging="360"/>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t xml:space="preserve">(iii) care and use of hearing aids; </w:t>
            </w:r>
            <w:r w:rsidR="00014972">
              <w:rPr>
                <w:rFonts w:ascii="Times New Roman" w:eastAsia="Times New Roman" w:hAnsi="Times New Roman" w:cs="Times New Roman"/>
                <w:color w:val="333333"/>
                <w:sz w:val="25"/>
                <w:szCs w:val="25"/>
                <w:lang w:val="en"/>
              </w:rPr>
              <w:t xml:space="preserve">(S) </w:t>
            </w:r>
            <w:r w:rsidRPr="0089766A">
              <w:rPr>
                <w:rFonts w:ascii="Times New Roman" w:eastAsia="Times New Roman" w:hAnsi="Times New Roman" w:cs="Times New Roman"/>
                <w:color w:val="333333"/>
                <w:sz w:val="25"/>
                <w:szCs w:val="25"/>
                <w:lang w:val="en"/>
              </w:rPr>
              <w:t>and</w:t>
            </w:r>
          </w:p>
          <w:p w:rsidR="001E7FF3" w:rsidRPr="0089766A" w:rsidRDefault="001E7FF3" w:rsidP="0089766A">
            <w:pPr>
              <w:spacing w:before="48" w:after="120" w:line="300" w:lineRule="atLeast"/>
              <w:ind w:left="337" w:hanging="360"/>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t>(iv) dressing and assisting with toileting;</w:t>
            </w:r>
            <w:r w:rsidR="00014972">
              <w:rPr>
                <w:rFonts w:ascii="Times New Roman" w:eastAsia="Times New Roman" w:hAnsi="Times New Roman" w:cs="Times New Roman"/>
                <w:color w:val="333333"/>
                <w:sz w:val="25"/>
                <w:szCs w:val="25"/>
                <w:lang w:val="en"/>
              </w:rPr>
              <w:t xml:space="preserve"> (S)</w:t>
            </w:r>
          </w:p>
          <w:p w:rsidR="001E7FF3" w:rsidRPr="0089766A" w:rsidRDefault="001E7FF3" w:rsidP="0089766A">
            <w:pPr>
              <w:spacing w:before="48" w:after="120" w:line="300" w:lineRule="atLeast"/>
              <w:ind w:left="337" w:hanging="360"/>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t>(6) training on the prevention of falls for providers working with the elderly or individuals at risk of falls;</w:t>
            </w:r>
          </w:p>
          <w:p w:rsidR="001E7FF3" w:rsidRPr="0089766A" w:rsidRDefault="001E7FF3" w:rsidP="0089766A">
            <w:pPr>
              <w:spacing w:before="48" w:after="120" w:line="300" w:lineRule="atLeast"/>
              <w:ind w:left="337" w:hanging="360"/>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t>(7) standby assistance techniques and how to perform them;</w:t>
            </w:r>
            <w:r w:rsidR="00014972">
              <w:rPr>
                <w:rFonts w:ascii="Times New Roman" w:eastAsia="Times New Roman" w:hAnsi="Times New Roman" w:cs="Times New Roman"/>
                <w:color w:val="333333"/>
                <w:sz w:val="25"/>
                <w:szCs w:val="25"/>
                <w:lang w:val="en"/>
              </w:rPr>
              <w:t xml:space="preserve"> (S)</w:t>
            </w:r>
          </w:p>
          <w:p w:rsidR="001E7FF3" w:rsidRPr="0089766A" w:rsidRDefault="001E7FF3" w:rsidP="0089766A">
            <w:pPr>
              <w:spacing w:before="48" w:after="120" w:line="300" w:lineRule="atLeast"/>
              <w:ind w:left="337" w:hanging="360"/>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t>(8) medication, exercise, and treatment reminders;</w:t>
            </w:r>
            <w:r w:rsidR="00014972">
              <w:rPr>
                <w:rFonts w:ascii="Times New Roman" w:eastAsia="Times New Roman" w:hAnsi="Times New Roman" w:cs="Times New Roman"/>
                <w:color w:val="333333"/>
                <w:sz w:val="25"/>
                <w:szCs w:val="25"/>
                <w:lang w:val="en"/>
              </w:rPr>
              <w:t xml:space="preserve"> (S)</w:t>
            </w:r>
          </w:p>
          <w:p w:rsidR="001E7FF3" w:rsidRPr="0089766A" w:rsidRDefault="001E7FF3" w:rsidP="0089766A">
            <w:pPr>
              <w:spacing w:before="48" w:after="120" w:line="300" w:lineRule="atLeast"/>
              <w:ind w:left="337" w:hanging="360"/>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t>(9) basic nutrition, meal preparation, food safety, and assistance with eating;</w:t>
            </w:r>
          </w:p>
          <w:p w:rsidR="001E7FF3" w:rsidRPr="0089766A" w:rsidRDefault="001E7FF3" w:rsidP="0089766A">
            <w:pPr>
              <w:spacing w:before="48" w:after="120" w:line="300" w:lineRule="atLeast"/>
              <w:ind w:left="337" w:hanging="360"/>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lastRenderedPageBreak/>
              <w:t>(10) preparation of modified diets as ordered by a licensed health professional;</w:t>
            </w:r>
          </w:p>
          <w:p w:rsidR="001E7FF3" w:rsidRPr="0089766A" w:rsidRDefault="001E7FF3" w:rsidP="0089766A">
            <w:pPr>
              <w:spacing w:before="48" w:after="120" w:line="300" w:lineRule="atLeast"/>
              <w:ind w:left="337" w:hanging="360"/>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t>(11) communication skills that include preserving the dignity of the client and showing respect for the client and the client's preferences, cultural background, and family;</w:t>
            </w:r>
          </w:p>
          <w:p w:rsidR="001E7FF3" w:rsidRPr="0089766A" w:rsidRDefault="001E7FF3" w:rsidP="0089766A">
            <w:pPr>
              <w:spacing w:before="48" w:after="120" w:line="300" w:lineRule="atLeast"/>
              <w:ind w:left="337" w:hanging="360"/>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t>(12) awareness of confidentiality and privacy;</w:t>
            </w:r>
          </w:p>
          <w:p w:rsidR="001E7FF3" w:rsidRPr="0089766A" w:rsidRDefault="001E7FF3" w:rsidP="0089766A">
            <w:pPr>
              <w:spacing w:before="48" w:after="120" w:line="300" w:lineRule="atLeast"/>
              <w:ind w:left="337" w:hanging="360"/>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t>(13) understanding appropriate boundaries between staff and clients and the client's family;</w:t>
            </w:r>
          </w:p>
          <w:p w:rsidR="001E7FF3" w:rsidRPr="0089766A" w:rsidRDefault="001E7FF3" w:rsidP="0089766A">
            <w:pPr>
              <w:spacing w:before="48" w:after="120" w:line="300" w:lineRule="atLeast"/>
              <w:ind w:left="337" w:hanging="360"/>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t>(14) procedures to utilize in handling various emergency situations; and</w:t>
            </w:r>
          </w:p>
          <w:p w:rsidR="001E7FF3" w:rsidRPr="0089766A" w:rsidRDefault="001E7FF3" w:rsidP="0089766A">
            <w:pPr>
              <w:spacing w:before="48" w:after="120" w:line="300" w:lineRule="atLeast"/>
              <w:ind w:left="337" w:hanging="360"/>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t>(15) awareness of commonly used health technology equipment and assistive devices.</w:t>
            </w:r>
          </w:p>
          <w:p w:rsidR="001E7FF3" w:rsidRDefault="001E7FF3" w:rsidP="00690051">
            <w:pPr>
              <w:rPr>
                <w:rFonts w:ascii="Arial" w:hAnsi="Arial" w:cs="Arial"/>
                <w:b/>
                <w:sz w:val="24"/>
                <w:szCs w:val="24"/>
              </w:rPr>
            </w:pPr>
          </w:p>
        </w:tc>
        <w:tc>
          <w:tcPr>
            <w:tcW w:w="2430" w:type="dxa"/>
          </w:tcPr>
          <w:p w:rsidR="00D74536" w:rsidRPr="007E4348" w:rsidRDefault="00D74536" w:rsidP="0089766A">
            <w:p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 xml:space="preserve">See </w:t>
            </w:r>
            <w:hyperlink r:id="rId10" w:history="1">
              <w:r w:rsidRPr="0089766A">
                <w:rPr>
                  <w:rStyle w:val="Hyperlink"/>
                  <w:rFonts w:ascii="Arial" w:hAnsi="Arial" w:cs="Arial"/>
                  <w:sz w:val="24"/>
                  <w:szCs w:val="24"/>
                </w:rPr>
                <w:t>MN Stat. 144A.4795</w:t>
              </w:r>
            </w:hyperlink>
            <w:r>
              <w:rPr>
                <w:rFonts w:ascii="Arial" w:hAnsi="Arial" w:cs="Arial"/>
                <w:sz w:val="24"/>
                <w:szCs w:val="24"/>
              </w:rPr>
              <w:t>:</w:t>
            </w:r>
            <w:r w:rsidR="007E4348">
              <w:rPr>
                <w:rFonts w:ascii="Arial" w:hAnsi="Arial" w:cs="Arial"/>
                <w:sz w:val="24"/>
                <w:szCs w:val="24"/>
              </w:rPr>
              <w:t xml:space="preserve"> </w:t>
            </w:r>
            <w:r w:rsidR="007E4348" w:rsidRPr="007E4348">
              <w:rPr>
                <w:rFonts w:ascii="Times New Roman" w:hAnsi="Times New Roman" w:cs="Times New Roman"/>
                <w:sz w:val="24"/>
                <w:szCs w:val="24"/>
              </w:rPr>
              <w:t xml:space="preserve">CNAs are </w:t>
            </w:r>
            <w:r w:rsidR="007E4348">
              <w:rPr>
                <w:rFonts w:ascii="Times New Roman" w:hAnsi="Times New Roman" w:cs="Times New Roman"/>
                <w:sz w:val="24"/>
                <w:szCs w:val="24"/>
              </w:rPr>
              <w:t>assumed to have met the general training requirements.</w:t>
            </w:r>
          </w:p>
          <w:p w:rsidR="001E7FF3" w:rsidRPr="0089766A" w:rsidRDefault="001E7FF3" w:rsidP="0089766A">
            <w:p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w:t>
            </w:r>
            <w:hyperlink r:id="rId11" w:anchor="training" w:history="1">
              <w:r w:rsidRPr="00D74536">
                <w:rPr>
                  <w:rStyle w:val="Hyperlink"/>
                  <w:rFonts w:ascii="Times New Roman" w:eastAsia="Times New Roman" w:hAnsi="Times New Roman" w:cs="Times New Roman"/>
                  <w:sz w:val="24"/>
                  <w:szCs w:val="24"/>
                  <w:lang w:val="en"/>
                </w:rPr>
                <w:t>MDH FAQ says</w:t>
              </w:r>
            </w:hyperlink>
            <w:r>
              <w:rPr>
                <w:rFonts w:ascii="Times New Roman" w:eastAsia="Times New Roman" w:hAnsi="Times New Roman" w:cs="Times New Roman"/>
                <w:sz w:val="24"/>
                <w:szCs w:val="24"/>
                <w:lang w:val="en"/>
              </w:rPr>
              <w:t>: “</w:t>
            </w:r>
            <w:r w:rsidRPr="0089766A">
              <w:rPr>
                <w:rFonts w:ascii="Times New Roman" w:eastAsia="Times New Roman" w:hAnsi="Times New Roman" w:cs="Times New Roman"/>
                <w:sz w:val="24"/>
                <w:szCs w:val="24"/>
                <w:lang w:val="en"/>
              </w:rPr>
              <w:t xml:space="preserve">Staff who meet the requirements at 144A.4795 Subd. 3 (b) (2) “satisfy the current requirements of Medicare for training or competency of home health aides or nursing assistants, as provided by Code of Federal Regulations, </w:t>
            </w:r>
            <w:r w:rsidRPr="0089766A">
              <w:rPr>
                <w:rFonts w:ascii="Times New Roman" w:eastAsia="Times New Roman" w:hAnsi="Times New Roman" w:cs="Times New Roman"/>
                <w:sz w:val="24"/>
                <w:szCs w:val="24"/>
                <w:lang w:val="en"/>
              </w:rPr>
              <w:lastRenderedPageBreak/>
              <w:t xml:space="preserve">title 42, section 483 or </w:t>
            </w:r>
            <w:hyperlink r:id="rId12" w:history="1">
              <w:r w:rsidRPr="0089766A">
                <w:rPr>
                  <w:rFonts w:ascii="Times New Roman" w:eastAsia="Times New Roman" w:hAnsi="Times New Roman" w:cs="Times New Roman"/>
                  <w:color w:val="0000FF"/>
                  <w:sz w:val="24"/>
                  <w:szCs w:val="24"/>
                  <w:u w:val="single"/>
                  <w:lang w:val="en"/>
                </w:rPr>
                <w:t>484.36</w:t>
              </w:r>
            </w:hyperlink>
            <w:r w:rsidRPr="0089766A">
              <w:rPr>
                <w:rFonts w:ascii="Times New Roman" w:eastAsia="Times New Roman" w:hAnsi="Times New Roman" w:cs="Times New Roman"/>
                <w:sz w:val="24"/>
                <w:szCs w:val="24"/>
                <w:lang w:val="en"/>
              </w:rPr>
              <w:t>” do not need to be competency tested by the home care RN on the training/competency requirements in 144A.4795, Subd. 7 (b) and (c).</w:t>
            </w:r>
          </w:p>
          <w:p w:rsidR="001E7FF3" w:rsidRPr="0089766A" w:rsidRDefault="001E7FF3" w:rsidP="0089766A">
            <w:p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t>
            </w:r>
            <w:r w:rsidRPr="0089766A">
              <w:rPr>
                <w:rFonts w:ascii="Times New Roman" w:eastAsia="Times New Roman" w:hAnsi="Times New Roman" w:cs="Times New Roman"/>
                <w:sz w:val="24"/>
                <w:szCs w:val="24"/>
                <w:lang w:val="en"/>
              </w:rPr>
              <w:t xml:space="preserve">Please note Subd. 4, Delegation of home care tasks. “A registered nurse or licensed health professional may delegate tasks only to staff who are competent and possess the knowledge and skills consistent with the complexity of the tasks and according to the appropriate Minnesota practice </w:t>
            </w:r>
            <w:r w:rsidRPr="0089766A">
              <w:rPr>
                <w:rFonts w:ascii="Times New Roman" w:eastAsia="Times New Roman" w:hAnsi="Times New Roman" w:cs="Times New Roman"/>
                <w:sz w:val="24"/>
                <w:szCs w:val="24"/>
                <w:lang w:val="en"/>
              </w:rPr>
              <w:lastRenderedPageBreak/>
              <w:t>act.” This indicates that even for staff who meet the requirements at 144A.4795 Subd. 3 (b) (2), the registered nurse or other health professional would need to ensure appropriate delegation of tasks to meet the client’s individual needs and preferences. (11/19/14)</w:t>
            </w:r>
          </w:p>
          <w:p w:rsidR="001E7FF3" w:rsidRDefault="001E7FF3" w:rsidP="00690051">
            <w:pPr>
              <w:rPr>
                <w:rFonts w:ascii="Arial" w:hAnsi="Arial" w:cs="Arial"/>
                <w:b/>
                <w:sz w:val="24"/>
                <w:szCs w:val="24"/>
              </w:rPr>
            </w:pPr>
          </w:p>
        </w:tc>
        <w:tc>
          <w:tcPr>
            <w:tcW w:w="4050" w:type="dxa"/>
          </w:tcPr>
          <w:p w:rsidR="00D74536" w:rsidRDefault="00D74536" w:rsidP="0089766A">
            <w:pPr>
              <w:spacing w:after="120" w:line="300" w:lineRule="atLeast"/>
              <w:ind w:left="252" w:hanging="252"/>
              <w:rPr>
                <w:rFonts w:ascii="Times New Roman" w:eastAsia="Times New Roman" w:hAnsi="Times New Roman" w:cs="Times New Roman"/>
                <w:color w:val="333333"/>
                <w:sz w:val="25"/>
                <w:szCs w:val="25"/>
                <w:lang w:val="en"/>
              </w:rPr>
            </w:pPr>
            <w:r>
              <w:rPr>
                <w:rFonts w:ascii="Times New Roman" w:eastAsia="Times New Roman" w:hAnsi="Times New Roman" w:cs="Times New Roman"/>
                <w:color w:val="333333"/>
                <w:sz w:val="25"/>
                <w:szCs w:val="25"/>
                <w:lang w:val="en"/>
              </w:rPr>
              <w:lastRenderedPageBreak/>
              <w:t xml:space="preserve">See </w:t>
            </w:r>
            <w:hyperlink r:id="rId13" w:history="1">
              <w:r w:rsidRPr="0089766A">
                <w:rPr>
                  <w:rStyle w:val="Hyperlink"/>
                  <w:rFonts w:ascii="Arial" w:hAnsi="Arial" w:cs="Arial"/>
                  <w:sz w:val="24"/>
                  <w:szCs w:val="24"/>
                </w:rPr>
                <w:t>MN Stat. 144A.4795</w:t>
              </w:r>
            </w:hyperlink>
            <w:r>
              <w:rPr>
                <w:rFonts w:ascii="Arial" w:hAnsi="Arial" w:cs="Arial"/>
                <w:sz w:val="24"/>
                <w:szCs w:val="24"/>
              </w:rPr>
              <w:t>:</w:t>
            </w:r>
          </w:p>
          <w:p w:rsidR="001E7FF3" w:rsidRPr="0089766A" w:rsidRDefault="001E7FF3" w:rsidP="0089766A">
            <w:pPr>
              <w:spacing w:after="120" w:line="300" w:lineRule="atLeast"/>
              <w:ind w:left="252" w:hanging="252"/>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t>(1) documentation requirements for all services provided;</w:t>
            </w:r>
          </w:p>
          <w:p w:rsidR="001E7FF3" w:rsidRPr="0089766A" w:rsidRDefault="001E7FF3" w:rsidP="0089766A">
            <w:pPr>
              <w:spacing w:before="48" w:after="120" w:line="300" w:lineRule="atLeast"/>
              <w:ind w:left="252" w:hanging="252"/>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t>(2) reports of changes in the client's condition to the supervisor designated by the home care provider;</w:t>
            </w:r>
          </w:p>
          <w:p w:rsidR="001E7FF3" w:rsidRPr="0089766A" w:rsidRDefault="001E7FF3" w:rsidP="0089766A">
            <w:pPr>
              <w:spacing w:before="48" w:after="120" w:line="300" w:lineRule="atLeast"/>
              <w:ind w:left="252" w:hanging="252"/>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t>(3) basic infection control, including blood-borne pathogens;</w:t>
            </w:r>
          </w:p>
          <w:p w:rsidR="001E7FF3" w:rsidRPr="0089766A" w:rsidRDefault="001E7FF3" w:rsidP="0089766A">
            <w:pPr>
              <w:spacing w:before="48" w:after="120" w:line="300" w:lineRule="atLeast"/>
              <w:ind w:left="252" w:hanging="252"/>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t>(4) maintenance of a clean and safe environment;</w:t>
            </w:r>
          </w:p>
          <w:p w:rsidR="001E7FF3" w:rsidRPr="0089766A" w:rsidRDefault="001E7FF3" w:rsidP="0089766A">
            <w:pPr>
              <w:spacing w:before="48" w:after="120" w:line="300" w:lineRule="atLeast"/>
              <w:ind w:left="252" w:hanging="252"/>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t>(5) appropriate and safe techniques in personal hygiene and grooming, including:</w:t>
            </w:r>
            <w:r w:rsidR="00014972">
              <w:rPr>
                <w:rFonts w:ascii="Times New Roman" w:eastAsia="Times New Roman" w:hAnsi="Times New Roman" w:cs="Times New Roman"/>
                <w:color w:val="333333"/>
                <w:sz w:val="25"/>
                <w:szCs w:val="25"/>
                <w:lang w:val="en"/>
              </w:rPr>
              <w:t xml:space="preserve"> (S)</w:t>
            </w:r>
          </w:p>
          <w:p w:rsidR="001E7FF3" w:rsidRPr="0089766A" w:rsidRDefault="001E7FF3" w:rsidP="0089766A">
            <w:pPr>
              <w:spacing w:before="48" w:after="120" w:line="300" w:lineRule="atLeast"/>
              <w:ind w:left="252" w:hanging="252"/>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lastRenderedPageBreak/>
              <w:t>(i) hair care and bathing;</w:t>
            </w:r>
            <w:r w:rsidR="00014972">
              <w:rPr>
                <w:rFonts w:ascii="Times New Roman" w:eastAsia="Times New Roman" w:hAnsi="Times New Roman" w:cs="Times New Roman"/>
                <w:color w:val="333333"/>
                <w:sz w:val="25"/>
                <w:szCs w:val="25"/>
                <w:lang w:val="en"/>
              </w:rPr>
              <w:t xml:space="preserve"> (S)</w:t>
            </w:r>
          </w:p>
          <w:p w:rsidR="001E7FF3" w:rsidRPr="0089766A" w:rsidRDefault="001E7FF3" w:rsidP="0089766A">
            <w:pPr>
              <w:spacing w:before="48" w:after="120" w:line="300" w:lineRule="atLeast"/>
              <w:ind w:left="252" w:hanging="252"/>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t>(ii) care of teeth, gums, and oral prosthetic devices;</w:t>
            </w:r>
            <w:r w:rsidR="00014972">
              <w:rPr>
                <w:rFonts w:ascii="Times New Roman" w:eastAsia="Times New Roman" w:hAnsi="Times New Roman" w:cs="Times New Roman"/>
                <w:color w:val="333333"/>
                <w:sz w:val="25"/>
                <w:szCs w:val="25"/>
                <w:lang w:val="en"/>
              </w:rPr>
              <w:t xml:space="preserve"> (S)</w:t>
            </w:r>
          </w:p>
          <w:p w:rsidR="001E7FF3" w:rsidRPr="0089766A" w:rsidRDefault="001E7FF3" w:rsidP="0089766A">
            <w:pPr>
              <w:spacing w:before="48" w:after="120" w:line="300" w:lineRule="atLeast"/>
              <w:ind w:left="252" w:hanging="252"/>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t xml:space="preserve">(iii) care and use of hearing aids; </w:t>
            </w:r>
            <w:r w:rsidR="00014972">
              <w:rPr>
                <w:rFonts w:ascii="Times New Roman" w:eastAsia="Times New Roman" w:hAnsi="Times New Roman" w:cs="Times New Roman"/>
                <w:color w:val="333333"/>
                <w:sz w:val="25"/>
                <w:szCs w:val="25"/>
                <w:lang w:val="en"/>
              </w:rPr>
              <w:t>(</w:t>
            </w:r>
            <w:r w:rsidR="00260C39">
              <w:rPr>
                <w:rFonts w:ascii="Times New Roman" w:eastAsia="Times New Roman" w:hAnsi="Times New Roman" w:cs="Times New Roman"/>
                <w:color w:val="333333"/>
                <w:sz w:val="25"/>
                <w:szCs w:val="25"/>
                <w:lang w:val="en"/>
              </w:rPr>
              <w:t>S</w:t>
            </w:r>
            <w:r w:rsidR="00014972">
              <w:rPr>
                <w:rFonts w:ascii="Times New Roman" w:eastAsia="Times New Roman" w:hAnsi="Times New Roman" w:cs="Times New Roman"/>
                <w:color w:val="333333"/>
                <w:sz w:val="25"/>
                <w:szCs w:val="25"/>
                <w:lang w:val="en"/>
              </w:rPr>
              <w:t xml:space="preserve">) </w:t>
            </w:r>
            <w:r w:rsidRPr="0089766A">
              <w:rPr>
                <w:rFonts w:ascii="Times New Roman" w:eastAsia="Times New Roman" w:hAnsi="Times New Roman" w:cs="Times New Roman"/>
                <w:color w:val="333333"/>
                <w:sz w:val="25"/>
                <w:szCs w:val="25"/>
                <w:lang w:val="en"/>
              </w:rPr>
              <w:t>and</w:t>
            </w:r>
          </w:p>
          <w:p w:rsidR="001E7FF3" w:rsidRPr="0089766A" w:rsidRDefault="001E7FF3" w:rsidP="0089766A">
            <w:pPr>
              <w:spacing w:before="48" w:after="120" w:line="300" w:lineRule="atLeast"/>
              <w:ind w:left="252" w:hanging="252"/>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t>(iv) dressing and assisting with toileting;</w:t>
            </w:r>
            <w:r w:rsidR="00014972">
              <w:rPr>
                <w:rFonts w:ascii="Times New Roman" w:eastAsia="Times New Roman" w:hAnsi="Times New Roman" w:cs="Times New Roman"/>
                <w:color w:val="333333"/>
                <w:sz w:val="25"/>
                <w:szCs w:val="25"/>
                <w:lang w:val="en"/>
              </w:rPr>
              <w:t xml:space="preserve"> (S)</w:t>
            </w:r>
          </w:p>
          <w:p w:rsidR="001E7FF3" w:rsidRPr="0089766A" w:rsidRDefault="001E7FF3" w:rsidP="0089766A">
            <w:pPr>
              <w:spacing w:before="48" w:after="120" w:line="300" w:lineRule="atLeast"/>
              <w:ind w:left="252" w:hanging="252"/>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t>(6) training on the prevention of falls for providers working with the elderly or individuals at risk of falls;</w:t>
            </w:r>
          </w:p>
          <w:p w:rsidR="001E7FF3" w:rsidRPr="0089766A" w:rsidRDefault="001E7FF3" w:rsidP="0089766A">
            <w:pPr>
              <w:spacing w:before="48" w:after="120" w:line="300" w:lineRule="atLeast"/>
              <w:ind w:left="252" w:hanging="252"/>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t>(7) standby assistance techniques and how to perform them;</w:t>
            </w:r>
            <w:r w:rsidR="00014972">
              <w:rPr>
                <w:rFonts w:ascii="Times New Roman" w:eastAsia="Times New Roman" w:hAnsi="Times New Roman" w:cs="Times New Roman"/>
                <w:color w:val="333333"/>
                <w:sz w:val="25"/>
                <w:szCs w:val="25"/>
                <w:lang w:val="en"/>
              </w:rPr>
              <w:t xml:space="preserve"> (S)</w:t>
            </w:r>
          </w:p>
          <w:p w:rsidR="001E7FF3" w:rsidRPr="0089766A" w:rsidRDefault="001E7FF3" w:rsidP="0089766A">
            <w:pPr>
              <w:spacing w:before="48" w:after="120" w:line="300" w:lineRule="atLeast"/>
              <w:ind w:left="252" w:hanging="252"/>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t>(8) medication, exercise, and treatment reminders;</w:t>
            </w:r>
            <w:r w:rsidR="00014972">
              <w:rPr>
                <w:rFonts w:ascii="Times New Roman" w:eastAsia="Times New Roman" w:hAnsi="Times New Roman" w:cs="Times New Roman"/>
                <w:color w:val="333333"/>
                <w:sz w:val="25"/>
                <w:szCs w:val="25"/>
                <w:lang w:val="en"/>
              </w:rPr>
              <w:t xml:space="preserve"> </w:t>
            </w:r>
            <w:r w:rsidR="00260C39">
              <w:rPr>
                <w:rStyle w:val="FootnoteReference"/>
                <w:rFonts w:ascii="Times New Roman" w:eastAsia="Times New Roman" w:hAnsi="Times New Roman" w:cs="Times New Roman"/>
                <w:color w:val="333333"/>
                <w:sz w:val="25"/>
                <w:szCs w:val="25"/>
                <w:lang w:val="en"/>
              </w:rPr>
              <w:footnoteReference w:id="1"/>
            </w:r>
          </w:p>
          <w:p w:rsidR="001E7FF3" w:rsidRPr="0089766A" w:rsidRDefault="001E7FF3" w:rsidP="0089766A">
            <w:pPr>
              <w:spacing w:before="48" w:after="120" w:line="300" w:lineRule="atLeast"/>
              <w:ind w:left="252" w:hanging="252"/>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t>(9) basic nutrition, meal preparation, food safety, and assistance with eating;</w:t>
            </w:r>
          </w:p>
          <w:p w:rsidR="001E7FF3" w:rsidRPr="0089766A" w:rsidRDefault="001E7FF3" w:rsidP="0089766A">
            <w:pPr>
              <w:spacing w:before="48" w:after="120" w:line="300" w:lineRule="atLeast"/>
              <w:ind w:left="252" w:hanging="252"/>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lastRenderedPageBreak/>
              <w:t>(10) preparation of modified diets as ordered by a licensed health professional;</w:t>
            </w:r>
          </w:p>
          <w:p w:rsidR="001E7FF3" w:rsidRPr="0089766A" w:rsidRDefault="001E7FF3" w:rsidP="0089766A">
            <w:pPr>
              <w:spacing w:before="48" w:after="120" w:line="300" w:lineRule="atLeast"/>
              <w:ind w:left="252" w:hanging="252"/>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t>(11) communication skills that include preserving the dignity of the client and showing respect for the client and the client's preferences, cultural background, and family;</w:t>
            </w:r>
          </w:p>
          <w:p w:rsidR="001E7FF3" w:rsidRPr="0089766A" w:rsidRDefault="001E7FF3" w:rsidP="0089766A">
            <w:pPr>
              <w:spacing w:before="48" w:after="120" w:line="300" w:lineRule="atLeast"/>
              <w:ind w:left="252" w:hanging="252"/>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t>(12) awareness of confidentiality and privacy;</w:t>
            </w:r>
          </w:p>
          <w:p w:rsidR="001E7FF3" w:rsidRPr="0089766A" w:rsidRDefault="001E7FF3" w:rsidP="0089766A">
            <w:pPr>
              <w:spacing w:before="48" w:after="120" w:line="300" w:lineRule="atLeast"/>
              <w:ind w:left="252" w:hanging="252"/>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t>(13) understanding appropriate boundaries between staff and clients and the client's family;</w:t>
            </w:r>
          </w:p>
          <w:p w:rsidR="001E7FF3" w:rsidRPr="0089766A" w:rsidRDefault="001E7FF3" w:rsidP="0089766A">
            <w:pPr>
              <w:spacing w:before="48" w:after="120" w:line="300" w:lineRule="atLeast"/>
              <w:ind w:left="252" w:hanging="252"/>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t>(14) procedures to utilize in handling various emergency situations; and</w:t>
            </w:r>
          </w:p>
          <w:p w:rsidR="001E7FF3" w:rsidRPr="0089766A" w:rsidRDefault="001E7FF3" w:rsidP="0089766A">
            <w:pPr>
              <w:spacing w:before="48" w:after="120" w:line="300" w:lineRule="atLeast"/>
              <w:ind w:left="252" w:hanging="252"/>
              <w:rPr>
                <w:rFonts w:ascii="Times New Roman" w:eastAsia="Times New Roman" w:hAnsi="Times New Roman" w:cs="Times New Roman"/>
                <w:color w:val="333333"/>
                <w:sz w:val="25"/>
                <w:szCs w:val="25"/>
                <w:lang w:val="en"/>
              </w:rPr>
            </w:pPr>
            <w:r w:rsidRPr="0089766A">
              <w:rPr>
                <w:rFonts w:ascii="Times New Roman" w:eastAsia="Times New Roman" w:hAnsi="Times New Roman" w:cs="Times New Roman"/>
                <w:color w:val="333333"/>
                <w:sz w:val="25"/>
                <w:szCs w:val="25"/>
                <w:lang w:val="en"/>
              </w:rPr>
              <w:t>(15) awareness of commonly used health technology equipment and assistive devices.</w:t>
            </w:r>
          </w:p>
          <w:p w:rsidR="001E7FF3" w:rsidRPr="00B56609" w:rsidRDefault="001E7FF3" w:rsidP="00B56609">
            <w:pPr>
              <w:spacing w:after="120" w:line="300" w:lineRule="atLeast"/>
              <w:ind w:left="252" w:hanging="252"/>
              <w:rPr>
                <w:rFonts w:ascii="Times New Roman" w:eastAsia="Times New Roman" w:hAnsi="Times New Roman" w:cs="Times New Roman"/>
                <w:color w:val="333333"/>
                <w:sz w:val="25"/>
                <w:szCs w:val="25"/>
                <w:lang w:val="en"/>
              </w:rPr>
            </w:pPr>
            <w:r w:rsidRPr="00B56609">
              <w:rPr>
                <w:rFonts w:ascii="Times New Roman" w:eastAsia="Times New Roman" w:hAnsi="Times New Roman" w:cs="Times New Roman"/>
                <w:color w:val="333333"/>
                <w:sz w:val="25"/>
                <w:szCs w:val="25"/>
                <w:lang w:val="en"/>
              </w:rPr>
              <w:t>(1</w:t>
            </w:r>
            <w:r>
              <w:rPr>
                <w:rFonts w:ascii="Times New Roman" w:eastAsia="Times New Roman" w:hAnsi="Times New Roman" w:cs="Times New Roman"/>
                <w:color w:val="333333"/>
                <w:sz w:val="25"/>
                <w:szCs w:val="25"/>
                <w:lang w:val="en"/>
              </w:rPr>
              <w:t>6</w:t>
            </w:r>
            <w:r w:rsidRPr="00B56609">
              <w:rPr>
                <w:rFonts w:ascii="Times New Roman" w:eastAsia="Times New Roman" w:hAnsi="Times New Roman" w:cs="Times New Roman"/>
                <w:color w:val="333333"/>
                <w:sz w:val="25"/>
                <w:szCs w:val="25"/>
                <w:lang w:val="en"/>
              </w:rPr>
              <w:t>) observation, reporting, and documenting of client status;</w:t>
            </w:r>
          </w:p>
          <w:p w:rsidR="001E7FF3" w:rsidRPr="00B56609" w:rsidRDefault="001E7FF3" w:rsidP="00B56609">
            <w:pPr>
              <w:spacing w:before="48" w:after="120" w:line="300" w:lineRule="atLeast"/>
              <w:ind w:left="252" w:hanging="252"/>
              <w:rPr>
                <w:rFonts w:ascii="Times New Roman" w:eastAsia="Times New Roman" w:hAnsi="Times New Roman" w:cs="Times New Roman"/>
                <w:color w:val="333333"/>
                <w:sz w:val="25"/>
                <w:szCs w:val="25"/>
                <w:lang w:val="en"/>
              </w:rPr>
            </w:pPr>
            <w:r w:rsidRPr="00B56609">
              <w:rPr>
                <w:rFonts w:ascii="Times New Roman" w:eastAsia="Times New Roman" w:hAnsi="Times New Roman" w:cs="Times New Roman"/>
                <w:color w:val="333333"/>
                <w:sz w:val="25"/>
                <w:szCs w:val="25"/>
                <w:lang w:val="en"/>
              </w:rPr>
              <w:lastRenderedPageBreak/>
              <w:t>(</w:t>
            </w:r>
            <w:r>
              <w:rPr>
                <w:rFonts w:ascii="Times New Roman" w:eastAsia="Times New Roman" w:hAnsi="Times New Roman" w:cs="Times New Roman"/>
                <w:color w:val="333333"/>
                <w:sz w:val="25"/>
                <w:szCs w:val="25"/>
                <w:lang w:val="en"/>
              </w:rPr>
              <w:t>17</w:t>
            </w:r>
            <w:r w:rsidRPr="00B56609">
              <w:rPr>
                <w:rFonts w:ascii="Times New Roman" w:eastAsia="Times New Roman" w:hAnsi="Times New Roman" w:cs="Times New Roman"/>
                <w:color w:val="333333"/>
                <w:sz w:val="25"/>
                <w:szCs w:val="25"/>
                <w:lang w:val="en"/>
              </w:rPr>
              <w:t>) basic knowledge of body functioning and changes in body functioning, injuries, or other observed changes that must be reported to appropriate personnel;</w:t>
            </w:r>
          </w:p>
          <w:p w:rsidR="001E7FF3" w:rsidRPr="00B56609" w:rsidRDefault="001E7FF3" w:rsidP="00B56609">
            <w:pPr>
              <w:spacing w:before="48" w:after="120" w:line="300" w:lineRule="atLeast"/>
              <w:ind w:left="252" w:hanging="252"/>
              <w:rPr>
                <w:rFonts w:ascii="Times New Roman" w:eastAsia="Times New Roman" w:hAnsi="Times New Roman" w:cs="Times New Roman"/>
                <w:color w:val="333333"/>
                <w:sz w:val="25"/>
                <w:szCs w:val="25"/>
                <w:lang w:val="en"/>
              </w:rPr>
            </w:pPr>
            <w:r w:rsidRPr="00B56609">
              <w:rPr>
                <w:rFonts w:ascii="Times New Roman" w:eastAsia="Times New Roman" w:hAnsi="Times New Roman" w:cs="Times New Roman"/>
                <w:color w:val="333333"/>
                <w:sz w:val="25"/>
                <w:szCs w:val="25"/>
                <w:lang w:val="en"/>
              </w:rPr>
              <w:t>(</w:t>
            </w:r>
            <w:r>
              <w:rPr>
                <w:rFonts w:ascii="Times New Roman" w:eastAsia="Times New Roman" w:hAnsi="Times New Roman" w:cs="Times New Roman"/>
                <w:color w:val="333333"/>
                <w:sz w:val="25"/>
                <w:szCs w:val="25"/>
                <w:lang w:val="en"/>
              </w:rPr>
              <w:t>18</w:t>
            </w:r>
            <w:r w:rsidRPr="00B56609">
              <w:rPr>
                <w:rFonts w:ascii="Times New Roman" w:eastAsia="Times New Roman" w:hAnsi="Times New Roman" w:cs="Times New Roman"/>
                <w:color w:val="333333"/>
                <w:sz w:val="25"/>
                <w:szCs w:val="25"/>
                <w:lang w:val="en"/>
              </w:rPr>
              <w:t>) reading and recording temperature, pulse, and respirations of the client;</w:t>
            </w:r>
            <w:r w:rsidR="00260C39">
              <w:rPr>
                <w:rFonts w:ascii="Times New Roman" w:eastAsia="Times New Roman" w:hAnsi="Times New Roman" w:cs="Times New Roman"/>
                <w:color w:val="333333"/>
                <w:sz w:val="25"/>
                <w:szCs w:val="25"/>
                <w:lang w:val="en"/>
              </w:rPr>
              <w:t xml:space="preserve"> (S) </w:t>
            </w:r>
          </w:p>
          <w:p w:rsidR="001E7FF3" w:rsidRPr="00B56609" w:rsidRDefault="001E7FF3" w:rsidP="00B56609">
            <w:pPr>
              <w:spacing w:before="48" w:after="120" w:line="300" w:lineRule="atLeast"/>
              <w:ind w:left="252" w:hanging="252"/>
              <w:rPr>
                <w:rFonts w:ascii="Times New Roman" w:eastAsia="Times New Roman" w:hAnsi="Times New Roman" w:cs="Times New Roman"/>
                <w:color w:val="333333"/>
                <w:sz w:val="25"/>
                <w:szCs w:val="25"/>
                <w:lang w:val="en"/>
              </w:rPr>
            </w:pPr>
            <w:r w:rsidRPr="00B56609">
              <w:rPr>
                <w:rFonts w:ascii="Times New Roman" w:eastAsia="Times New Roman" w:hAnsi="Times New Roman" w:cs="Times New Roman"/>
                <w:color w:val="333333"/>
                <w:sz w:val="25"/>
                <w:szCs w:val="25"/>
                <w:lang w:val="en"/>
              </w:rPr>
              <w:t>(</w:t>
            </w:r>
            <w:r>
              <w:rPr>
                <w:rFonts w:ascii="Times New Roman" w:eastAsia="Times New Roman" w:hAnsi="Times New Roman" w:cs="Times New Roman"/>
                <w:color w:val="333333"/>
                <w:sz w:val="25"/>
                <w:szCs w:val="25"/>
                <w:lang w:val="en"/>
              </w:rPr>
              <w:t>19</w:t>
            </w:r>
            <w:r w:rsidRPr="00B56609">
              <w:rPr>
                <w:rFonts w:ascii="Times New Roman" w:eastAsia="Times New Roman" w:hAnsi="Times New Roman" w:cs="Times New Roman"/>
                <w:color w:val="333333"/>
                <w:sz w:val="25"/>
                <w:szCs w:val="25"/>
                <w:lang w:val="en"/>
              </w:rPr>
              <w:t>) recognizing physical, emotional, cognitive, and developmental needs of the client;</w:t>
            </w:r>
          </w:p>
          <w:p w:rsidR="001E7FF3" w:rsidRPr="00B56609" w:rsidRDefault="001E7FF3" w:rsidP="00B56609">
            <w:pPr>
              <w:spacing w:before="48" w:after="120" w:line="300" w:lineRule="atLeast"/>
              <w:ind w:left="252" w:hanging="252"/>
              <w:rPr>
                <w:rFonts w:ascii="Times New Roman" w:eastAsia="Times New Roman" w:hAnsi="Times New Roman" w:cs="Times New Roman"/>
                <w:color w:val="333333"/>
                <w:sz w:val="25"/>
                <w:szCs w:val="25"/>
                <w:lang w:val="en"/>
              </w:rPr>
            </w:pPr>
            <w:r w:rsidRPr="00B56609">
              <w:rPr>
                <w:rFonts w:ascii="Times New Roman" w:eastAsia="Times New Roman" w:hAnsi="Times New Roman" w:cs="Times New Roman"/>
                <w:color w:val="333333"/>
                <w:sz w:val="25"/>
                <w:szCs w:val="25"/>
                <w:lang w:val="en"/>
              </w:rPr>
              <w:t>(</w:t>
            </w:r>
            <w:r>
              <w:rPr>
                <w:rFonts w:ascii="Times New Roman" w:eastAsia="Times New Roman" w:hAnsi="Times New Roman" w:cs="Times New Roman"/>
                <w:color w:val="333333"/>
                <w:sz w:val="25"/>
                <w:szCs w:val="25"/>
                <w:lang w:val="en"/>
              </w:rPr>
              <w:t>20</w:t>
            </w:r>
            <w:r w:rsidRPr="00B56609">
              <w:rPr>
                <w:rFonts w:ascii="Times New Roman" w:eastAsia="Times New Roman" w:hAnsi="Times New Roman" w:cs="Times New Roman"/>
                <w:color w:val="333333"/>
                <w:sz w:val="25"/>
                <w:szCs w:val="25"/>
                <w:lang w:val="en"/>
              </w:rPr>
              <w:t>) safe transfer techniques and ambulation;</w:t>
            </w:r>
            <w:r w:rsidR="00014972">
              <w:rPr>
                <w:rFonts w:ascii="Times New Roman" w:eastAsia="Times New Roman" w:hAnsi="Times New Roman" w:cs="Times New Roman"/>
                <w:color w:val="333333"/>
                <w:sz w:val="25"/>
                <w:szCs w:val="25"/>
                <w:lang w:val="en"/>
              </w:rPr>
              <w:t xml:space="preserve"> (S)</w:t>
            </w:r>
          </w:p>
          <w:p w:rsidR="001E7FF3" w:rsidRPr="00B56609" w:rsidRDefault="001E7FF3" w:rsidP="00B56609">
            <w:pPr>
              <w:spacing w:before="48" w:after="120" w:line="300" w:lineRule="atLeast"/>
              <w:ind w:left="252" w:hanging="252"/>
              <w:rPr>
                <w:rFonts w:ascii="Times New Roman" w:eastAsia="Times New Roman" w:hAnsi="Times New Roman" w:cs="Times New Roman"/>
                <w:color w:val="333333"/>
                <w:sz w:val="25"/>
                <w:szCs w:val="25"/>
                <w:lang w:val="en"/>
              </w:rPr>
            </w:pPr>
            <w:r w:rsidRPr="00B56609">
              <w:rPr>
                <w:rFonts w:ascii="Times New Roman" w:eastAsia="Times New Roman" w:hAnsi="Times New Roman" w:cs="Times New Roman"/>
                <w:color w:val="333333"/>
                <w:sz w:val="25"/>
                <w:szCs w:val="25"/>
                <w:lang w:val="en"/>
              </w:rPr>
              <w:t>(</w:t>
            </w:r>
            <w:r>
              <w:rPr>
                <w:rFonts w:ascii="Times New Roman" w:eastAsia="Times New Roman" w:hAnsi="Times New Roman" w:cs="Times New Roman"/>
                <w:color w:val="333333"/>
                <w:sz w:val="25"/>
                <w:szCs w:val="25"/>
                <w:lang w:val="en"/>
              </w:rPr>
              <w:t>21</w:t>
            </w:r>
            <w:r w:rsidRPr="00B56609">
              <w:rPr>
                <w:rFonts w:ascii="Times New Roman" w:eastAsia="Times New Roman" w:hAnsi="Times New Roman" w:cs="Times New Roman"/>
                <w:color w:val="333333"/>
                <w:sz w:val="25"/>
                <w:szCs w:val="25"/>
                <w:lang w:val="en"/>
              </w:rPr>
              <w:t xml:space="preserve">) range of motioning and positioning; </w:t>
            </w:r>
            <w:r w:rsidR="00014972">
              <w:rPr>
                <w:rFonts w:ascii="Times New Roman" w:eastAsia="Times New Roman" w:hAnsi="Times New Roman" w:cs="Times New Roman"/>
                <w:color w:val="333333"/>
                <w:sz w:val="25"/>
                <w:szCs w:val="25"/>
                <w:lang w:val="en"/>
              </w:rPr>
              <w:t xml:space="preserve">(S) </w:t>
            </w:r>
            <w:r w:rsidRPr="00B56609">
              <w:rPr>
                <w:rFonts w:ascii="Times New Roman" w:eastAsia="Times New Roman" w:hAnsi="Times New Roman" w:cs="Times New Roman"/>
                <w:color w:val="333333"/>
                <w:sz w:val="25"/>
                <w:szCs w:val="25"/>
                <w:lang w:val="en"/>
              </w:rPr>
              <w:t>and</w:t>
            </w:r>
          </w:p>
          <w:p w:rsidR="001E7FF3" w:rsidRPr="00B56609" w:rsidRDefault="001E7FF3" w:rsidP="00B56609">
            <w:pPr>
              <w:spacing w:before="48" w:after="120" w:line="300" w:lineRule="atLeast"/>
              <w:ind w:left="252" w:hanging="252"/>
              <w:rPr>
                <w:rFonts w:ascii="Times New Roman" w:eastAsia="Times New Roman" w:hAnsi="Times New Roman" w:cs="Times New Roman"/>
                <w:color w:val="333333"/>
                <w:sz w:val="25"/>
                <w:szCs w:val="25"/>
                <w:lang w:val="en"/>
              </w:rPr>
            </w:pPr>
            <w:r w:rsidRPr="00B56609">
              <w:rPr>
                <w:rFonts w:ascii="Times New Roman" w:eastAsia="Times New Roman" w:hAnsi="Times New Roman" w:cs="Times New Roman"/>
                <w:color w:val="333333"/>
                <w:sz w:val="25"/>
                <w:szCs w:val="25"/>
                <w:lang w:val="en"/>
              </w:rPr>
              <w:t>(</w:t>
            </w:r>
            <w:r>
              <w:rPr>
                <w:rFonts w:ascii="Times New Roman" w:eastAsia="Times New Roman" w:hAnsi="Times New Roman" w:cs="Times New Roman"/>
                <w:color w:val="333333"/>
                <w:sz w:val="25"/>
                <w:szCs w:val="25"/>
                <w:lang w:val="en"/>
              </w:rPr>
              <w:t>22</w:t>
            </w:r>
            <w:r w:rsidRPr="00B56609">
              <w:rPr>
                <w:rFonts w:ascii="Times New Roman" w:eastAsia="Times New Roman" w:hAnsi="Times New Roman" w:cs="Times New Roman"/>
                <w:color w:val="333333"/>
                <w:sz w:val="25"/>
                <w:szCs w:val="25"/>
                <w:lang w:val="en"/>
              </w:rPr>
              <w:t>) administering medications or treatments as required.</w:t>
            </w:r>
            <w:r w:rsidR="00014972">
              <w:rPr>
                <w:rFonts w:ascii="Times New Roman" w:eastAsia="Times New Roman" w:hAnsi="Times New Roman" w:cs="Times New Roman"/>
                <w:color w:val="333333"/>
                <w:sz w:val="25"/>
                <w:szCs w:val="25"/>
                <w:lang w:val="en"/>
              </w:rPr>
              <w:t>(S)</w:t>
            </w:r>
          </w:p>
          <w:p w:rsidR="001E7FF3" w:rsidRDefault="001E7FF3" w:rsidP="00690051">
            <w:pPr>
              <w:rPr>
                <w:rFonts w:ascii="Arial" w:hAnsi="Arial" w:cs="Arial"/>
                <w:b/>
                <w:sz w:val="24"/>
                <w:szCs w:val="24"/>
              </w:rPr>
            </w:pPr>
          </w:p>
        </w:tc>
      </w:tr>
      <w:tr w:rsidR="001E7FF3" w:rsidTr="001E7FF3">
        <w:tc>
          <w:tcPr>
            <w:tcW w:w="2515" w:type="dxa"/>
          </w:tcPr>
          <w:p w:rsidR="001E7FF3" w:rsidRDefault="00D74536" w:rsidP="002C6074">
            <w:pPr>
              <w:rPr>
                <w:rFonts w:ascii="Arial" w:hAnsi="Arial" w:cs="Arial"/>
                <w:b/>
                <w:sz w:val="24"/>
                <w:szCs w:val="24"/>
              </w:rPr>
            </w:pPr>
            <w:r>
              <w:rPr>
                <w:rFonts w:ascii="Arial" w:hAnsi="Arial" w:cs="Arial"/>
                <w:b/>
                <w:sz w:val="24"/>
                <w:szCs w:val="24"/>
              </w:rPr>
              <w:lastRenderedPageBreak/>
              <w:t xml:space="preserve">Training on </w:t>
            </w:r>
            <w:r w:rsidR="002C6074">
              <w:rPr>
                <w:rFonts w:ascii="Arial" w:hAnsi="Arial" w:cs="Arial"/>
                <w:b/>
                <w:sz w:val="24"/>
                <w:szCs w:val="24"/>
              </w:rPr>
              <w:t>Delegated Tasks</w:t>
            </w:r>
            <w:r>
              <w:rPr>
                <w:rFonts w:ascii="Arial" w:hAnsi="Arial" w:cs="Arial"/>
                <w:b/>
                <w:sz w:val="24"/>
                <w:szCs w:val="24"/>
              </w:rPr>
              <w:t xml:space="preserve"> for Unlicensed Staff</w:t>
            </w:r>
          </w:p>
        </w:tc>
        <w:tc>
          <w:tcPr>
            <w:tcW w:w="4050" w:type="dxa"/>
          </w:tcPr>
          <w:p w:rsidR="001E7FF3" w:rsidRPr="00FD1BB9" w:rsidRDefault="001E7FF3" w:rsidP="00690051">
            <w:pPr>
              <w:rPr>
                <w:rFonts w:ascii="Times New Roman" w:hAnsi="Times New Roman" w:cs="Times New Roman"/>
                <w:b/>
                <w:sz w:val="24"/>
                <w:szCs w:val="24"/>
              </w:rPr>
            </w:pPr>
          </w:p>
        </w:tc>
        <w:tc>
          <w:tcPr>
            <w:tcW w:w="2430" w:type="dxa"/>
          </w:tcPr>
          <w:p w:rsidR="007E4348" w:rsidRPr="00FD1BB9" w:rsidRDefault="007E4348" w:rsidP="007E4348">
            <w:pPr>
              <w:rPr>
                <w:rFonts w:ascii="Times New Roman" w:hAnsi="Times New Roman" w:cs="Times New Roman"/>
                <w:sz w:val="24"/>
                <w:szCs w:val="24"/>
              </w:rPr>
            </w:pPr>
            <w:r w:rsidRPr="00FD1BB9">
              <w:rPr>
                <w:rFonts w:ascii="Times New Roman" w:hAnsi="Times New Roman" w:cs="Times New Roman"/>
                <w:sz w:val="24"/>
                <w:szCs w:val="24"/>
              </w:rPr>
              <w:t xml:space="preserve">Under 144A.4795, subd. 7(d), unlicensed staff must be trained and competency tested on all delegated tasks, e.g., </w:t>
            </w:r>
          </w:p>
          <w:p w:rsidR="007E4348" w:rsidRDefault="007E4348" w:rsidP="007E4348">
            <w:pPr>
              <w:pStyle w:val="ListParagraph"/>
              <w:numPr>
                <w:ilvl w:val="0"/>
                <w:numId w:val="1"/>
              </w:numPr>
              <w:rPr>
                <w:rFonts w:ascii="Times New Roman" w:hAnsi="Times New Roman" w:cs="Times New Roman"/>
                <w:sz w:val="24"/>
                <w:szCs w:val="24"/>
              </w:rPr>
            </w:pPr>
            <w:r w:rsidRPr="00FD1BB9">
              <w:rPr>
                <w:rFonts w:ascii="Times New Roman" w:hAnsi="Times New Roman" w:cs="Times New Roman"/>
                <w:sz w:val="24"/>
                <w:szCs w:val="24"/>
              </w:rPr>
              <w:t>Blood glucose monitoring</w:t>
            </w:r>
          </w:p>
          <w:p w:rsidR="001E7FF3" w:rsidRPr="007E4348" w:rsidRDefault="007E4348" w:rsidP="007E4348">
            <w:pPr>
              <w:pStyle w:val="ListParagraph"/>
              <w:numPr>
                <w:ilvl w:val="0"/>
                <w:numId w:val="1"/>
              </w:numPr>
              <w:rPr>
                <w:rFonts w:ascii="Times New Roman" w:hAnsi="Times New Roman" w:cs="Times New Roman"/>
                <w:sz w:val="24"/>
                <w:szCs w:val="24"/>
              </w:rPr>
            </w:pPr>
            <w:r w:rsidRPr="007E4348">
              <w:rPr>
                <w:rFonts w:ascii="Times New Roman" w:hAnsi="Times New Roman" w:cs="Times New Roman"/>
                <w:sz w:val="24"/>
                <w:szCs w:val="24"/>
              </w:rPr>
              <w:t xml:space="preserve">Transfers, etc. etc. </w:t>
            </w:r>
            <w:r w:rsidRPr="00F71106">
              <w:rPr>
                <w:rFonts w:ascii="Times New Roman" w:hAnsi="Times New Roman" w:cs="Times New Roman"/>
                <w:i/>
                <w:color w:val="000000" w:themeColor="text1"/>
                <w:sz w:val="24"/>
                <w:szCs w:val="24"/>
                <w:u w:val="single"/>
              </w:rPr>
              <w:t>[agencies should list the delegated services their unlicensed staff will perform and determine that ULPs are competent to perform them]</w:t>
            </w:r>
            <w:r w:rsidR="007C77F2" w:rsidRPr="00F71106">
              <w:rPr>
                <w:rFonts w:ascii="Times New Roman" w:hAnsi="Times New Roman" w:cs="Times New Roman"/>
                <w:color w:val="000000" w:themeColor="text1"/>
                <w:sz w:val="24"/>
                <w:szCs w:val="24"/>
              </w:rPr>
              <w:t xml:space="preserve"> </w:t>
            </w:r>
            <w:r w:rsidR="007C77F2" w:rsidRPr="007C77F2">
              <w:rPr>
                <w:rFonts w:ascii="Times New Roman" w:hAnsi="Times New Roman" w:cs="Times New Roman"/>
                <w:color w:val="000000" w:themeColor="text1"/>
                <w:sz w:val="24"/>
                <w:szCs w:val="24"/>
              </w:rPr>
              <w:t>(S)</w:t>
            </w:r>
          </w:p>
        </w:tc>
        <w:tc>
          <w:tcPr>
            <w:tcW w:w="4050" w:type="dxa"/>
          </w:tcPr>
          <w:p w:rsidR="001E7FF3" w:rsidRPr="00FD1BB9" w:rsidRDefault="002C6074" w:rsidP="00690051">
            <w:pPr>
              <w:rPr>
                <w:rFonts w:ascii="Times New Roman" w:hAnsi="Times New Roman" w:cs="Times New Roman"/>
                <w:sz w:val="24"/>
                <w:szCs w:val="24"/>
              </w:rPr>
            </w:pPr>
            <w:r w:rsidRPr="00FD1BB9">
              <w:rPr>
                <w:rFonts w:ascii="Times New Roman" w:hAnsi="Times New Roman" w:cs="Times New Roman"/>
                <w:sz w:val="24"/>
                <w:szCs w:val="24"/>
              </w:rPr>
              <w:t xml:space="preserve">Under 144A.4795, subd. 7(d), unlicensed staff must be trained and competency tested on all delegated tasks, e.g., </w:t>
            </w:r>
          </w:p>
          <w:p w:rsidR="002C6074" w:rsidRPr="00FD1BB9" w:rsidRDefault="002C6074" w:rsidP="002C6074">
            <w:pPr>
              <w:pStyle w:val="ListParagraph"/>
              <w:numPr>
                <w:ilvl w:val="0"/>
                <w:numId w:val="1"/>
              </w:numPr>
              <w:rPr>
                <w:rFonts w:ascii="Times New Roman" w:hAnsi="Times New Roman" w:cs="Times New Roman"/>
                <w:sz w:val="24"/>
                <w:szCs w:val="24"/>
              </w:rPr>
            </w:pPr>
            <w:r w:rsidRPr="00FD1BB9">
              <w:rPr>
                <w:rFonts w:ascii="Times New Roman" w:hAnsi="Times New Roman" w:cs="Times New Roman"/>
                <w:sz w:val="24"/>
                <w:szCs w:val="24"/>
              </w:rPr>
              <w:t>Blood glucose monitoring</w:t>
            </w:r>
          </w:p>
          <w:p w:rsidR="002C6074" w:rsidRPr="00FD1BB9" w:rsidRDefault="002C6074" w:rsidP="002C6074">
            <w:pPr>
              <w:pStyle w:val="ListParagraph"/>
              <w:numPr>
                <w:ilvl w:val="0"/>
                <w:numId w:val="1"/>
              </w:numPr>
              <w:rPr>
                <w:rFonts w:ascii="Times New Roman" w:hAnsi="Times New Roman" w:cs="Times New Roman"/>
                <w:sz w:val="24"/>
                <w:szCs w:val="24"/>
              </w:rPr>
            </w:pPr>
            <w:r w:rsidRPr="00FD1BB9">
              <w:rPr>
                <w:rFonts w:ascii="Times New Roman" w:hAnsi="Times New Roman" w:cs="Times New Roman"/>
                <w:sz w:val="24"/>
                <w:szCs w:val="24"/>
              </w:rPr>
              <w:t xml:space="preserve">Transfers, etc. etc. </w:t>
            </w:r>
            <w:r w:rsidRPr="00F71106">
              <w:rPr>
                <w:rFonts w:ascii="Times New Roman" w:hAnsi="Times New Roman" w:cs="Times New Roman"/>
                <w:i/>
                <w:color w:val="000000" w:themeColor="text1"/>
                <w:sz w:val="24"/>
                <w:szCs w:val="24"/>
                <w:u w:val="single"/>
              </w:rPr>
              <w:t>[agencies should list the delegated services their unlicensed staff will perform</w:t>
            </w:r>
            <w:r w:rsidR="007E4348" w:rsidRPr="00F71106">
              <w:rPr>
                <w:rFonts w:ascii="Times New Roman" w:hAnsi="Times New Roman" w:cs="Times New Roman"/>
                <w:i/>
                <w:color w:val="000000" w:themeColor="text1"/>
                <w:sz w:val="24"/>
                <w:szCs w:val="24"/>
                <w:u w:val="single"/>
              </w:rPr>
              <w:t xml:space="preserve"> and determine that ULPs are competent to perform them</w:t>
            </w:r>
            <w:r w:rsidRPr="00F71106">
              <w:rPr>
                <w:rFonts w:ascii="Times New Roman" w:hAnsi="Times New Roman" w:cs="Times New Roman"/>
                <w:i/>
                <w:color w:val="000000" w:themeColor="text1"/>
                <w:sz w:val="24"/>
                <w:szCs w:val="24"/>
                <w:u w:val="single"/>
              </w:rPr>
              <w:t>]</w:t>
            </w:r>
            <w:r w:rsidR="007C77F2">
              <w:rPr>
                <w:rFonts w:ascii="Times New Roman" w:hAnsi="Times New Roman" w:cs="Times New Roman"/>
                <w:color w:val="FF0000"/>
                <w:sz w:val="24"/>
                <w:szCs w:val="24"/>
              </w:rPr>
              <w:t xml:space="preserve"> </w:t>
            </w:r>
            <w:r w:rsidR="007C77F2" w:rsidRPr="007C77F2">
              <w:rPr>
                <w:rFonts w:ascii="Times New Roman" w:hAnsi="Times New Roman" w:cs="Times New Roman"/>
                <w:color w:val="000000" w:themeColor="text1"/>
                <w:sz w:val="24"/>
                <w:szCs w:val="24"/>
              </w:rPr>
              <w:t>(S)</w:t>
            </w:r>
          </w:p>
        </w:tc>
      </w:tr>
      <w:tr w:rsidR="001E7FF3" w:rsidTr="001E7FF3">
        <w:tc>
          <w:tcPr>
            <w:tcW w:w="2515" w:type="dxa"/>
          </w:tcPr>
          <w:p w:rsidR="001E7FF3" w:rsidRDefault="002C6074" w:rsidP="00690051">
            <w:pPr>
              <w:rPr>
                <w:rFonts w:ascii="Arial" w:hAnsi="Arial" w:cs="Arial"/>
                <w:b/>
                <w:sz w:val="24"/>
                <w:szCs w:val="24"/>
              </w:rPr>
            </w:pPr>
            <w:r>
              <w:rPr>
                <w:rFonts w:ascii="Arial" w:hAnsi="Arial" w:cs="Arial"/>
                <w:b/>
                <w:sz w:val="24"/>
                <w:szCs w:val="24"/>
              </w:rPr>
              <w:t xml:space="preserve">Dementia Training </w:t>
            </w:r>
            <w:r w:rsidR="00D74536">
              <w:rPr>
                <w:rFonts w:ascii="Arial" w:hAnsi="Arial" w:cs="Arial"/>
                <w:b/>
                <w:sz w:val="24"/>
                <w:szCs w:val="24"/>
              </w:rPr>
              <w:t>Requirements for Licensed and Unlicensed Staff</w:t>
            </w:r>
          </w:p>
        </w:tc>
        <w:tc>
          <w:tcPr>
            <w:tcW w:w="4050" w:type="dxa"/>
          </w:tcPr>
          <w:p w:rsidR="001E7FF3" w:rsidRPr="00FD1BB9" w:rsidRDefault="008D52E8" w:rsidP="002C6074">
            <w:pPr>
              <w:rPr>
                <w:rFonts w:ascii="Times New Roman" w:hAnsi="Times New Roman" w:cs="Times New Roman"/>
                <w:sz w:val="24"/>
                <w:szCs w:val="24"/>
              </w:rPr>
            </w:pPr>
            <w:hyperlink r:id="rId14" w:history="1">
              <w:r w:rsidR="002C6074" w:rsidRPr="00FD1BB9">
                <w:rPr>
                  <w:rStyle w:val="Hyperlink"/>
                  <w:rFonts w:ascii="Times New Roman" w:hAnsi="Times New Roman" w:cs="Times New Roman"/>
                  <w:sz w:val="24"/>
                  <w:szCs w:val="24"/>
                </w:rPr>
                <w:t>144A.4796, subd. 5</w:t>
              </w:r>
            </w:hyperlink>
            <w:r w:rsidR="002C6074" w:rsidRPr="00FD1BB9">
              <w:rPr>
                <w:rFonts w:ascii="Times New Roman" w:hAnsi="Times New Roman" w:cs="Times New Roman"/>
                <w:sz w:val="24"/>
                <w:szCs w:val="24"/>
              </w:rPr>
              <w:t>: Agencies that provide services for clients with dementia must train all direct care staff and their supervisors who work with those clients on:</w:t>
            </w:r>
          </w:p>
          <w:p w:rsidR="002C6074" w:rsidRPr="00FD1BB9" w:rsidRDefault="002C6074" w:rsidP="002C6074">
            <w:pPr>
              <w:pStyle w:val="ListParagraph"/>
              <w:numPr>
                <w:ilvl w:val="0"/>
                <w:numId w:val="2"/>
              </w:numPr>
              <w:rPr>
                <w:rFonts w:ascii="Times New Roman" w:hAnsi="Times New Roman" w:cs="Times New Roman"/>
                <w:sz w:val="24"/>
                <w:szCs w:val="24"/>
              </w:rPr>
            </w:pPr>
            <w:r w:rsidRPr="00FD1BB9">
              <w:rPr>
                <w:rFonts w:ascii="Times New Roman" w:hAnsi="Times New Roman" w:cs="Times New Roman"/>
                <w:sz w:val="24"/>
                <w:szCs w:val="24"/>
              </w:rPr>
              <w:t>A current explanation of Alzheimer’s and related disorders</w:t>
            </w:r>
          </w:p>
          <w:p w:rsidR="002C6074" w:rsidRPr="00FD1BB9" w:rsidRDefault="002C6074" w:rsidP="002C6074">
            <w:pPr>
              <w:pStyle w:val="ListParagraph"/>
              <w:numPr>
                <w:ilvl w:val="0"/>
                <w:numId w:val="2"/>
              </w:numPr>
              <w:rPr>
                <w:rFonts w:ascii="Times New Roman" w:hAnsi="Times New Roman" w:cs="Times New Roman"/>
                <w:sz w:val="24"/>
                <w:szCs w:val="24"/>
              </w:rPr>
            </w:pPr>
            <w:r w:rsidRPr="00FD1BB9">
              <w:rPr>
                <w:rFonts w:ascii="Times New Roman" w:hAnsi="Times New Roman" w:cs="Times New Roman"/>
                <w:sz w:val="24"/>
                <w:szCs w:val="24"/>
              </w:rPr>
              <w:t>Effective approaches to use to problem-solve when working with a client’s challenging behaviors</w:t>
            </w:r>
          </w:p>
          <w:p w:rsidR="002C6074" w:rsidRPr="00FD1BB9" w:rsidRDefault="002C6074" w:rsidP="002C6074">
            <w:pPr>
              <w:pStyle w:val="ListParagraph"/>
              <w:numPr>
                <w:ilvl w:val="0"/>
                <w:numId w:val="2"/>
              </w:numPr>
              <w:rPr>
                <w:rFonts w:ascii="Times New Roman" w:hAnsi="Times New Roman" w:cs="Times New Roman"/>
                <w:sz w:val="24"/>
                <w:szCs w:val="24"/>
              </w:rPr>
            </w:pPr>
            <w:r w:rsidRPr="00FD1BB9">
              <w:rPr>
                <w:rFonts w:ascii="Times New Roman" w:hAnsi="Times New Roman" w:cs="Times New Roman"/>
                <w:sz w:val="24"/>
                <w:szCs w:val="24"/>
              </w:rPr>
              <w:t xml:space="preserve">How to communicate with clients with dementia. </w:t>
            </w:r>
          </w:p>
        </w:tc>
        <w:tc>
          <w:tcPr>
            <w:tcW w:w="2430" w:type="dxa"/>
          </w:tcPr>
          <w:p w:rsidR="004760A6" w:rsidRPr="00FD1BB9" w:rsidRDefault="004760A6" w:rsidP="004760A6">
            <w:pPr>
              <w:rPr>
                <w:rFonts w:ascii="Times New Roman" w:hAnsi="Times New Roman" w:cs="Times New Roman"/>
                <w:b/>
                <w:sz w:val="24"/>
                <w:szCs w:val="24"/>
              </w:rPr>
            </w:pPr>
            <w:r>
              <w:rPr>
                <w:rFonts w:ascii="Times New Roman" w:hAnsi="Times New Roman" w:cs="Times New Roman"/>
                <w:sz w:val="24"/>
                <w:szCs w:val="24"/>
              </w:rPr>
              <w:t xml:space="preserve">Same Dementia Care Training Requirements apply to all Comprehensive agencies—see the details in the right hand column. </w:t>
            </w:r>
          </w:p>
        </w:tc>
        <w:tc>
          <w:tcPr>
            <w:tcW w:w="4050" w:type="dxa"/>
          </w:tcPr>
          <w:p w:rsidR="002C6074" w:rsidRPr="00FD1BB9" w:rsidRDefault="008D52E8" w:rsidP="002C6074">
            <w:pPr>
              <w:rPr>
                <w:rFonts w:ascii="Times New Roman" w:hAnsi="Times New Roman" w:cs="Times New Roman"/>
                <w:sz w:val="24"/>
                <w:szCs w:val="24"/>
              </w:rPr>
            </w:pPr>
            <w:hyperlink r:id="rId15" w:history="1">
              <w:r w:rsidR="002C6074" w:rsidRPr="00FD1BB9">
                <w:rPr>
                  <w:rStyle w:val="Hyperlink"/>
                  <w:rFonts w:ascii="Times New Roman" w:hAnsi="Times New Roman" w:cs="Times New Roman"/>
                  <w:sz w:val="24"/>
                  <w:szCs w:val="24"/>
                </w:rPr>
                <w:t>144A.4796, subd. 5</w:t>
              </w:r>
            </w:hyperlink>
            <w:r w:rsidR="002C6074" w:rsidRPr="00FD1BB9">
              <w:rPr>
                <w:rFonts w:ascii="Times New Roman" w:hAnsi="Times New Roman" w:cs="Times New Roman"/>
                <w:sz w:val="24"/>
                <w:szCs w:val="24"/>
              </w:rPr>
              <w:t>: Agencies that provide services for clients with dementia must train all direct care staff and their supervisors who work with those clients on:</w:t>
            </w:r>
          </w:p>
          <w:p w:rsidR="002C6074" w:rsidRPr="00FD1BB9" w:rsidRDefault="002C6074" w:rsidP="002C6074">
            <w:pPr>
              <w:pStyle w:val="ListParagraph"/>
              <w:numPr>
                <w:ilvl w:val="0"/>
                <w:numId w:val="2"/>
              </w:numPr>
              <w:rPr>
                <w:rFonts w:ascii="Times New Roman" w:hAnsi="Times New Roman" w:cs="Times New Roman"/>
                <w:sz w:val="24"/>
                <w:szCs w:val="24"/>
              </w:rPr>
            </w:pPr>
            <w:r w:rsidRPr="00FD1BB9">
              <w:rPr>
                <w:rFonts w:ascii="Times New Roman" w:hAnsi="Times New Roman" w:cs="Times New Roman"/>
                <w:sz w:val="24"/>
                <w:szCs w:val="24"/>
              </w:rPr>
              <w:t>A current explanation of Alzheimer’s and related disorders</w:t>
            </w:r>
          </w:p>
          <w:p w:rsidR="002C6074" w:rsidRPr="00FD1BB9" w:rsidRDefault="002C6074" w:rsidP="002C6074">
            <w:pPr>
              <w:pStyle w:val="ListParagraph"/>
              <w:numPr>
                <w:ilvl w:val="0"/>
                <w:numId w:val="2"/>
              </w:numPr>
              <w:rPr>
                <w:rFonts w:ascii="Times New Roman" w:hAnsi="Times New Roman" w:cs="Times New Roman"/>
                <w:sz w:val="24"/>
                <w:szCs w:val="24"/>
              </w:rPr>
            </w:pPr>
            <w:r w:rsidRPr="00FD1BB9">
              <w:rPr>
                <w:rFonts w:ascii="Times New Roman" w:hAnsi="Times New Roman" w:cs="Times New Roman"/>
                <w:sz w:val="24"/>
                <w:szCs w:val="24"/>
              </w:rPr>
              <w:t>Effective approaches to use to problem-solve when working with a client’s challenging behaviors</w:t>
            </w:r>
          </w:p>
          <w:p w:rsidR="001E7FF3" w:rsidRPr="00FD1BB9" w:rsidRDefault="002C6074" w:rsidP="002C6074">
            <w:pPr>
              <w:rPr>
                <w:rFonts w:ascii="Times New Roman" w:hAnsi="Times New Roman" w:cs="Times New Roman"/>
                <w:sz w:val="24"/>
                <w:szCs w:val="24"/>
              </w:rPr>
            </w:pPr>
            <w:r w:rsidRPr="00FD1BB9">
              <w:rPr>
                <w:rFonts w:ascii="Times New Roman" w:hAnsi="Times New Roman" w:cs="Times New Roman"/>
                <w:sz w:val="24"/>
                <w:szCs w:val="24"/>
              </w:rPr>
              <w:t>How to communicate with clients with dementia.</w:t>
            </w:r>
          </w:p>
          <w:p w:rsidR="002C6074" w:rsidRPr="00FD1BB9" w:rsidRDefault="002C6074" w:rsidP="002C6074">
            <w:pPr>
              <w:rPr>
                <w:rFonts w:ascii="Times New Roman" w:hAnsi="Times New Roman" w:cs="Times New Roman"/>
                <w:sz w:val="24"/>
                <w:szCs w:val="24"/>
              </w:rPr>
            </w:pPr>
          </w:p>
          <w:p w:rsidR="00FD1BB9" w:rsidRPr="00FD1BB9" w:rsidRDefault="00FD1BB9" w:rsidP="00FD1BB9">
            <w:pPr>
              <w:rPr>
                <w:rFonts w:ascii="Times New Roman" w:hAnsi="Times New Roman" w:cs="Times New Roman"/>
                <w:sz w:val="24"/>
                <w:szCs w:val="24"/>
              </w:rPr>
            </w:pPr>
            <w:r w:rsidRPr="00FD1BB9">
              <w:rPr>
                <w:rFonts w:ascii="Times New Roman" w:hAnsi="Times New Roman" w:cs="Times New Roman"/>
                <w:sz w:val="24"/>
                <w:szCs w:val="24"/>
              </w:rPr>
              <w:t>A</w:t>
            </w:r>
            <w:r w:rsidR="002C6074" w:rsidRPr="00FD1BB9">
              <w:rPr>
                <w:rFonts w:ascii="Times New Roman" w:hAnsi="Times New Roman" w:cs="Times New Roman"/>
                <w:sz w:val="24"/>
                <w:szCs w:val="24"/>
              </w:rPr>
              <w:t xml:space="preserve">gencies </w:t>
            </w:r>
            <w:r w:rsidRPr="00FD1BB9">
              <w:rPr>
                <w:rFonts w:ascii="Times New Roman" w:hAnsi="Times New Roman" w:cs="Times New Roman"/>
                <w:sz w:val="24"/>
                <w:szCs w:val="24"/>
              </w:rPr>
              <w:t xml:space="preserve">that are the </w:t>
            </w:r>
            <w:r w:rsidRPr="00FD1BB9">
              <w:rPr>
                <w:rFonts w:ascii="Times New Roman" w:hAnsi="Times New Roman" w:cs="Times New Roman"/>
                <w:b/>
                <w:sz w:val="24"/>
                <w:szCs w:val="24"/>
              </w:rPr>
              <w:t xml:space="preserve">“arranged” home care provider for a housing-with-services special care unit under MN. Stat. 325F.72 </w:t>
            </w:r>
            <w:r>
              <w:rPr>
                <w:rFonts w:ascii="Times New Roman" w:hAnsi="Times New Roman" w:cs="Times New Roman"/>
                <w:b/>
                <w:sz w:val="24"/>
                <w:szCs w:val="24"/>
              </w:rPr>
              <w:t xml:space="preserve">or that provide assisted living services under 144G </w:t>
            </w:r>
            <w:r w:rsidRPr="00FD1BB9">
              <w:rPr>
                <w:rFonts w:ascii="Times New Roman" w:hAnsi="Times New Roman" w:cs="Times New Roman"/>
                <w:sz w:val="24"/>
                <w:szCs w:val="24"/>
              </w:rPr>
              <w:t xml:space="preserve">must provide direct care staff and their supervisors training on these topics: </w:t>
            </w:r>
          </w:p>
          <w:p w:rsidR="00FD1BB9" w:rsidRPr="00FD1BB9" w:rsidRDefault="00FD1BB9" w:rsidP="00FD1BB9">
            <w:pPr>
              <w:pStyle w:val="ListParagraph"/>
              <w:numPr>
                <w:ilvl w:val="0"/>
                <w:numId w:val="3"/>
              </w:numPr>
              <w:spacing w:after="120" w:line="300" w:lineRule="atLeast"/>
              <w:rPr>
                <w:rFonts w:ascii="Times New Roman" w:eastAsia="Times New Roman" w:hAnsi="Times New Roman" w:cs="Times New Roman"/>
                <w:color w:val="333333"/>
                <w:sz w:val="24"/>
                <w:szCs w:val="24"/>
                <w:lang w:val="en"/>
              </w:rPr>
            </w:pPr>
            <w:r w:rsidRPr="00FD1BB9">
              <w:rPr>
                <w:rFonts w:ascii="Times New Roman" w:eastAsia="Times New Roman" w:hAnsi="Times New Roman" w:cs="Times New Roman"/>
                <w:color w:val="333333"/>
                <w:sz w:val="24"/>
                <w:szCs w:val="24"/>
                <w:lang w:val="en"/>
              </w:rPr>
              <w:t>an explanation of Alzheimer's disease and related disorders;</w:t>
            </w:r>
          </w:p>
          <w:p w:rsidR="00FD1BB9" w:rsidRPr="00FD1BB9" w:rsidRDefault="00FD1BB9" w:rsidP="00FD1BB9">
            <w:pPr>
              <w:pStyle w:val="ListParagraph"/>
              <w:numPr>
                <w:ilvl w:val="0"/>
                <w:numId w:val="3"/>
              </w:numPr>
              <w:spacing w:after="120" w:line="300" w:lineRule="atLeast"/>
              <w:rPr>
                <w:rFonts w:ascii="Times New Roman" w:eastAsia="Times New Roman" w:hAnsi="Times New Roman" w:cs="Times New Roman"/>
                <w:color w:val="333333"/>
                <w:sz w:val="24"/>
                <w:szCs w:val="24"/>
                <w:lang w:val="en"/>
              </w:rPr>
            </w:pPr>
            <w:r w:rsidRPr="00FD1BB9">
              <w:rPr>
                <w:rFonts w:ascii="Times New Roman" w:eastAsia="Times New Roman" w:hAnsi="Times New Roman" w:cs="Times New Roman"/>
                <w:color w:val="333333"/>
                <w:sz w:val="24"/>
                <w:szCs w:val="24"/>
                <w:lang w:val="en"/>
              </w:rPr>
              <w:t>assistance with activities of daily living;</w:t>
            </w:r>
          </w:p>
          <w:p w:rsidR="00FD1BB9" w:rsidRPr="00FD1BB9" w:rsidRDefault="00FD1BB9" w:rsidP="00FD1BB9">
            <w:pPr>
              <w:pStyle w:val="ListParagraph"/>
              <w:numPr>
                <w:ilvl w:val="0"/>
                <w:numId w:val="3"/>
              </w:numPr>
              <w:spacing w:after="120" w:line="300" w:lineRule="atLeast"/>
              <w:rPr>
                <w:rFonts w:ascii="Times New Roman" w:eastAsia="Times New Roman" w:hAnsi="Times New Roman" w:cs="Times New Roman"/>
                <w:color w:val="333333"/>
                <w:sz w:val="24"/>
                <w:szCs w:val="24"/>
                <w:lang w:val="en"/>
              </w:rPr>
            </w:pPr>
            <w:r w:rsidRPr="00FD1BB9">
              <w:rPr>
                <w:rFonts w:ascii="Times New Roman" w:eastAsia="Times New Roman" w:hAnsi="Times New Roman" w:cs="Times New Roman"/>
                <w:color w:val="333333"/>
                <w:sz w:val="24"/>
                <w:szCs w:val="24"/>
                <w:lang w:val="en"/>
              </w:rPr>
              <w:t>problem solving with challenging behaviors; and</w:t>
            </w:r>
          </w:p>
          <w:p w:rsidR="00FD1BB9" w:rsidRPr="00FD1BB9" w:rsidRDefault="00FD1BB9" w:rsidP="00FD1BB9">
            <w:pPr>
              <w:pStyle w:val="ListParagraph"/>
              <w:numPr>
                <w:ilvl w:val="0"/>
                <w:numId w:val="3"/>
              </w:numPr>
              <w:spacing w:after="120" w:line="300" w:lineRule="atLeast"/>
              <w:rPr>
                <w:rFonts w:ascii="Times New Roman" w:eastAsia="Times New Roman" w:hAnsi="Times New Roman" w:cs="Times New Roman"/>
                <w:color w:val="333333"/>
                <w:sz w:val="24"/>
                <w:szCs w:val="24"/>
                <w:lang w:val="en"/>
              </w:rPr>
            </w:pPr>
            <w:r w:rsidRPr="00FD1BB9">
              <w:rPr>
                <w:rFonts w:ascii="Times New Roman" w:eastAsia="Times New Roman" w:hAnsi="Times New Roman" w:cs="Times New Roman"/>
                <w:color w:val="333333"/>
                <w:sz w:val="24"/>
                <w:szCs w:val="24"/>
                <w:lang w:val="en"/>
              </w:rPr>
              <w:t>communication skills.</w:t>
            </w:r>
          </w:p>
          <w:p w:rsidR="00FD1BB9" w:rsidRPr="00FD1BB9" w:rsidRDefault="00FD1BB9" w:rsidP="00FD1BB9">
            <w:pPr>
              <w:spacing w:before="48" w:after="120" w:line="300" w:lineRule="atLeast"/>
              <w:rPr>
                <w:rFonts w:ascii="Times New Roman" w:eastAsia="Times New Roman" w:hAnsi="Times New Roman" w:cs="Times New Roman"/>
                <w:b/>
                <w:color w:val="333333"/>
                <w:sz w:val="24"/>
                <w:szCs w:val="24"/>
                <w:u w:val="single"/>
                <w:lang w:val="en"/>
              </w:rPr>
            </w:pPr>
            <w:r>
              <w:rPr>
                <w:rFonts w:ascii="Times New Roman" w:eastAsia="Times New Roman" w:hAnsi="Times New Roman" w:cs="Times New Roman"/>
                <w:b/>
                <w:color w:val="333333"/>
                <w:sz w:val="24"/>
                <w:szCs w:val="24"/>
                <w:u w:val="single"/>
                <w:lang w:val="en"/>
              </w:rPr>
              <w:t xml:space="preserve">Training Requirements for </w:t>
            </w:r>
            <w:r w:rsidRPr="00FD1BB9">
              <w:rPr>
                <w:rFonts w:ascii="Times New Roman" w:eastAsia="Times New Roman" w:hAnsi="Times New Roman" w:cs="Times New Roman"/>
                <w:b/>
                <w:color w:val="333333"/>
                <w:sz w:val="24"/>
                <w:szCs w:val="24"/>
                <w:u w:val="single"/>
                <w:lang w:val="en"/>
              </w:rPr>
              <w:t>Arranged Home care agencies working in special care units under MN Stat. 325F.72</w:t>
            </w:r>
            <w:r w:rsidR="00D74536">
              <w:rPr>
                <w:rFonts w:ascii="Times New Roman" w:eastAsia="Times New Roman" w:hAnsi="Times New Roman" w:cs="Times New Roman"/>
                <w:b/>
                <w:color w:val="333333"/>
                <w:sz w:val="24"/>
                <w:szCs w:val="24"/>
                <w:u w:val="single"/>
                <w:lang w:val="en"/>
              </w:rPr>
              <w:t xml:space="preserve"> required by </w:t>
            </w:r>
            <w:hyperlink r:id="rId16" w:history="1">
              <w:r w:rsidR="00D74536" w:rsidRPr="00D74536">
                <w:rPr>
                  <w:rStyle w:val="Hyperlink"/>
                  <w:rFonts w:ascii="Times New Roman" w:eastAsia="Times New Roman" w:hAnsi="Times New Roman" w:cs="Times New Roman"/>
                  <w:b/>
                  <w:sz w:val="24"/>
                  <w:szCs w:val="24"/>
                  <w:lang w:val="en"/>
                </w:rPr>
                <w:t>144D.065</w:t>
              </w:r>
            </w:hyperlink>
            <w:r w:rsidRPr="00FD1BB9">
              <w:rPr>
                <w:rFonts w:ascii="Times New Roman" w:eastAsia="Times New Roman" w:hAnsi="Times New Roman" w:cs="Times New Roman"/>
                <w:b/>
                <w:color w:val="333333"/>
                <w:sz w:val="24"/>
                <w:szCs w:val="24"/>
                <w:u w:val="single"/>
                <w:lang w:val="en"/>
              </w:rPr>
              <w:t xml:space="preserve">: </w:t>
            </w:r>
          </w:p>
          <w:p w:rsidR="00FD1BB9" w:rsidRPr="00FD1BB9" w:rsidRDefault="00FD1BB9" w:rsidP="00FD1BB9">
            <w:pPr>
              <w:spacing w:before="48" w:after="120" w:line="300" w:lineRule="atLeast"/>
              <w:rPr>
                <w:rFonts w:ascii="Times New Roman" w:eastAsia="Times New Roman" w:hAnsi="Times New Roman" w:cs="Times New Roman"/>
                <w:color w:val="333333"/>
                <w:sz w:val="24"/>
                <w:szCs w:val="24"/>
                <w:lang w:val="en"/>
              </w:rPr>
            </w:pPr>
            <w:r w:rsidRPr="00FD1BB9">
              <w:rPr>
                <w:rFonts w:ascii="Times New Roman" w:eastAsia="Times New Roman" w:hAnsi="Times New Roman" w:cs="Times New Roman"/>
                <w:b/>
                <w:color w:val="333333"/>
                <w:sz w:val="24"/>
                <w:szCs w:val="24"/>
                <w:lang w:val="en"/>
              </w:rPr>
              <w:t>Supervisors of direct-care staff</w:t>
            </w:r>
            <w:r w:rsidRPr="00FD1BB9">
              <w:rPr>
                <w:rFonts w:ascii="Times New Roman" w:eastAsia="Times New Roman" w:hAnsi="Times New Roman" w:cs="Times New Roman"/>
                <w:color w:val="333333"/>
                <w:sz w:val="24"/>
                <w:szCs w:val="24"/>
                <w:lang w:val="en"/>
              </w:rPr>
              <w:t xml:space="preserve"> must have at least 8 hours of initial training on these topics within 120 working hours of the employment start date, and must have at least two hours of training on topics related to dementia care for each 12 months of employment thereafter.</w:t>
            </w:r>
          </w:p>
          <w:p w:rsidR="00FD1BB9" w:rsidRPr="00FD1BB9" w:rsidRDefault="00FD1BB9" w:rsidP="00FD1BB9">
            <w:pPr>
              <w:spacing w:before="48" w:after="120" w:line="300" w:lineRule="atLeast"/>
              <w:rPr>
                <w:rFonts w:ascii="Times New Roman" w:eastAsia="Times New Roman" w:hAnsi="Times New Roman" w:cs="Times New Roman"/>
                <w:color w:val="333333"/>
                <w:sz w:val="24"/>
                <w:szCs w:val="24"/>
                <w:lang w:val="en"/>
              </w:rPr>
            </w:pPr>
            <w:r w:rsidRPr="00FD1BB9">
              <w:rPr>
                <w:rFonts w:ascii="Times New Roman" w:eastAsia="Times New Roman" w:hAnsi="Times New Roman" w:cs="Times New Roman"/>
                <w:b/>
                <w:color w:val="333333"/>
                <w:sz w:val="24"/>
                <w:szCs w:val="24"/>
                <w:lang w:val="en"/>
              </w:rPr>
              <w:t>Direct-care employees</w:t>
            </w:r>
            <w:r w:rsidRPr="00FD1BB9">
              <w:rPr>
                <w:rFonts w:ascii="Times New Roman" w:eastAsia="Times New Roman" w:hAnsi="Times New Roman" w:cs="Times New Roman"/>
                <w:color w:val="333333"/>
                <w:sz w:val="24"/>
                <w:szCs w:val="24"/>
                <w:lang w:val="en"/>
              </w:rPr>
              <w:t xml:space="preserve"> must have completed at least 8 hours of initial training on these within 160 working hours of the employment start date. Until this initial training is complete, an employee must not provide direct care unless there is another employee on site who has completed the initial 8 hours of dementia training and who can act as a resource and assist if issues arise. Direct-care employees must have at least two hours of training on topics related to dementia for each 12 months of employment thereafter.</w:t>
            </w:r>
          </w:p>
          <w:p w:rsidR="002C6074" w:rsidRDefault="00FD1BB9" w:rsidP="00FD1BB9">
            <w:pPr>
              <w:spacing w:before="48" w:after="120" w:line="300" w:lineRule="atLeast"/>
              <w:rPr>
                <w:rFonts w:ascii="Times New Roman" w:eastAsia="Times New Roman" w:hAnsi="Times New Roman" w:cs="Times New Roman"/>
                <w:color w:val="333333"/>
                <w:sz w:val="24"/>
                <w:szCs w:val="24"/>
                <w:lang w:val="en"/>
              </w:rPr>
            </w:pPr>
            <w:r w:rsidRPr="00FD1BB9">
              <w:rPr>
                <w:rFonts w:ascii="Times New Roman" w:eastAsia="Times New Roman" w:hAnsi="Times New Roman" w:cs="Times New Roman"/>
                <w:b/>
                <w:color w:val="333333"/>
                <w:sz w:val="24"/>
                <w:szCs w:val="24"/>
                <w:lang w:val="en"/>
              </w:rPr>
              <w:t>The trainer or supervisor</w:t>
            </w:r>
            <w:r w:rsidRPr="00FD1BB9">
              <w:rPr>
                <w:rFonts w:ascii="Times New Roman" w:eastAsia="Times New Roman" w:hAnsi="Times New Roman" w:cs="Times New Roman"/>
                <w:color w:val="333333"/>
                <w:sz w:val="24"/>
                <w:szCs w:val="24"/>
                <w:lang w:val="en"/>
              </w:rPr>
              <w:t xml:space="preserve"> must be available for consultation with the new employee until the training requirement is complete. </w:t>
            </w:r>
          </w:p>
          <w:p w:rsidR="00D74536" w:rsidRDefault="00D74536" w:rsidP="00D74536">
            <w:pPr>
              <w:spacing w:before="48" w:after="120" w:line="300" w:lineRule="atLeast"/>
              <w:rPr>
                <w:rFonts w:ascii="Times New Roman" w:eastAsia="Times New Roman" w:hAnsi="Times New Roman" w:cs="Times New Roman"/>
                <w:b/>
                <w:color w:val="333333"/>
                <w:sz w:val="24"/>
                <w:szCs w:val="24"/>
                <w:u w:val="single"/>
                <w:lang w:val="en"/>
              </w:rPr>
            </w:pPr>
            <w:r>
              <w:rPr>
                <w:rFonts w:ascii="Times New Roman" w:eastAsia="Times New Roman" w:hAnsi="Times New Roman" w:cs="Times New Roman"/>
                <w:b/>
                <w:color w:val="333333"/>
                <w:sz w:val="24"/>
                <w:szCs w:val="24"/>
                <w:u w:val="single"/>
                <w:lang w:val="en"/>
              </w:rPr>
              <w:t xml:space="preserve">Training Requirements for </w:t>
            </w:r>
            <w:r w:rsidRPr="00FD1BB9">
              <w:rPr>
                <w:rFonts w:ascii="Times New Roman" w:eastAsia="Times New Roman" w:hAnsi="Times New Roman" w:cs="Times New Roman"/>
                <w:b/>
                <w:color w:val="333333"/>
                <w:sz w:val="24"/>
                <w:szCs w:val="24"/>
                <w:u w:val="single"/>
                <w:lang w:val="en"/>
              </w:rPr>
              <w:t xml:space="preserve">Arranged Home care agencies working in </w:t>
            </w:r>
            <w:r>
              <w:rPr>
                <w:rFonts w:ascii="Times New Roman" w:eastAsia="Times New Roman" w:hAnsi="Times New Roman" w:cs="Times New Roman"/>
                <w:b/>
                <w:color w:val="333333"/>
                <w:sz w:val="24"/>
                <w:szCs w:val="24"/>
                <w:u w:val="single"/>
                <w:lang w:val="en"/>
              </w:rPr>
              <w:t xml:space="preserve">assisted living programs under 144G required by </w:t>
            </w:r>
            <w:hyperlink r:id="rId17" w:history="1">
              <w:r w:rsidRPr="00D74536">
                <w:rPr>
                  <w:rStyle w:val="Hyperlink"/>
                  <w:rFonts w:ascii="Times New Roman" w:eastAsia="Times New Roman" w:hAnsi="Times New Roman" w:cs="Times New Roman"/>
                  <w:b/>
                  <w:sz w:val="24"/>
                  <w:szCs w:val="24"/>
                  <w:lang w:val="en"/>
                </w:rPr>
                <w:t>144D.065</w:t>
              </w:r>
            </w:hyperlink>
            <w:r w:rsidRPr="00FD1BB9">
              <w:rPr>
                <w:rFonts w:ascii="Times New Roman" w:eastAsia="Times New Roman" w:hAnsi="Times New Roman" w:cs="Times New Roman"/>
                <w:b/>
                <w:color w:val="333333"/>
                <w:sz w:val="24"/>
                <w:szCs w:val="24"/>
                <w:u w:val="single"/>
                <w:lang w:val="en"/>
              </w:rPr>
              <w:t xml:space="preserve">: </w:t>
            </w:r>
          </w:p>
          <w:p w:rsidR="00D74536" w:rsidRPr="00D74536" w:rsidRDefault="00D74536" w:rsidP="00D74536">
            <w:pPr>
              <w:spacing w:after="120" w:line="300" w:lineRule="atLeast"/>
              <w:rPr>
                <w:rFonts w:ascii="Times New Roman" w:eastAsia="Times New Roman" w:hAnsi="Times New Roman" w:cs="Times New Roman"/>
                <w:color w:val="333333"/>
                <w:sz w:val="25"/>
                <w:szCs w:val="25"/>
                <w:lang w:val="en"/>
              </w:rPr>
            </w:pPr>
            <w:r w:rsidRPr="00D74536">
              <w:rPr>
                <w:rFonts w:ascii="Times New Roman" w:eastAsia="Times New Roman" w:hAnsi="Times New Roman" w:cs="Times New Roman"/>
                <w:b/>
                <w:color w:val="333333"/>
                <w:sz w:val="25"/>
                <w:szCs w:val="25"/>
                <w:lang w:val="en"/>
              </w:rPr>
              <w:t>Supervisors of direct-care staff</w:t>
            </w:r>
            <w:r w:rsidRPr="00D74536">
              <w:rPr>
                <w:rFonts w:ascii="Times New Roman" w:eastAsia="Times New Roman" w:hAnsi="Times New Roman" w:cs="Times New Roman"/>
                <w:color w:val="333333"/>
                <w:sz w:val="25"/>
                <w:szCs w:val="25"/>
                <w:lang w:val="en"/>
              </w:rPr>
              <w:t xml:space="preserve"> must have at least </w:t>
            </w:r>
            <w:r>
              <w:rPr>
                <w:rFonts w:ascii="Times New Roman" w:eastAsia="Times New Roman" w:hAnsi="Times New Roman" w:cs="Times New Roman"/>
                <w:color w:val="333333"/>
                <w:sz w:val="25"/>
                <w:szCs w:val="25"/>
                <w:lang w:val="en"/>
              </w:rPr>
              <w:t>4</w:t>
            </w:r>
            <w:r w:rsidRPr="00D74536">
              <w:rPr>
                <w:rFonts w:ascii="Times New Roman" w:eastAsia="Times New Roman" w:hAnsi="Times New Roman" w:cs="Times New Roman"/>
                <w:color w:val="333333"/>
                <w:sz w:val="25"/>
                <w:szCs w:val="25"/>
                <w:lang w:val="en"/>
              </w:rPr>
              <w:t xml:space="preserve"> hour</w:t>
            </w:r>
            <w:r>
              <w:rPr>
                <w:rFonts w:ascii="Times New Roman" w:eastAsia="Times New Roman" w:hAnsi="Times New Roman" w:cs="Times New Roman"/>
                <w:color w:val="333333"/>
                <w:sz w:val="25"/>
                <w:szCs w:val="25"/>
                <w:lang w:val="en"/>
              </w:rPr>
              <w:t>s of initial training on the above topics</w:t>
            </w:r>
            <w:r w:rsidRPr="00D74536">
              <w:rPr>
                <w:rFonts w:ascii="Times New Roman" w:eastAsia="Times New Roman" w:hAnsi="Times New Roman" w:cs="Times New Roman"/>
                <w:color w:val="333333"/>
                <w:sz w:val="25"/>
                <w:szCs w:val="25"/>
                <w:lang w:val="en"/>
              </w:rPr>
              <w:t xml:space="preserve"> within 120 working hours of the employment start date, and must have at least</w:t>
            </w:r>
            <w:r>
              <w:rPr>
                <w:rFonts w:ascii="Times New Roman" w:eastAsia="Times New Roman" w:hAnsi="Times New Roman" w:cs="Times New Roman"/>
                <w:color w:val="333333"/>
                <w:sz w:val="25"/>
                <w:szCs w:val="25"/>
                <w:lang w:val="en"/>
              </w:rPr>
              <w:t xml:space="preserve"> 2</w:t>
            </w:r>
            <w:r w:rsidRPr="00D74536">
              <w:rPr>
                <w:rFonts w:ascii="Times New Roman" w:eastAsia="Times New Roman" w:hAnsi="Times New Roman" w:cs="Times New Roman"/>
                <w:color w:val="333333"/>
                <w:sz w:val="25"/>
                <w:szCs w:val="25"/>
                <w:lang w:val="en"/>
              </w:rPr>
              <w:t xml:space="preserve"> hours of training on topics related to dementia care for each 12 months of employment thereafter;</w:t>
            </w:r>
          </w:p>
          <w:p w:rsidR="00D74536" w:rsidRPr="00D74536" w:rsidRDefault="00D74536" w:rsidP="00D74536">
            <w:pPr>
              <w:spacing w:before="48" w:after="120" w:line="300" w:lineRule="atLeast"/>
              <w:rPr>
                <w:rFonts w:ascii="Times New Roman" w:eastAsia="Times New Roman" w:hAnsi="Times New Roman" w:cs="Times New Roman"/>
                <w:color w:val="333333"/>
                <w:sz w:val="25"/>
                <w:szCs w:val="25"/>
                <w:lang w:val="en"/>
              </w:rPr>
            </w:pPr>
            <w:r w:rsidRPr="00D74536">
              <w:rPr>
                <w:rFonts w:ascii="Times New Roman" w:eastAsia="Times New Roman" w:hAnsi="Times New Roman" w:cs="Times New Roman"/>
                <w:b/>
                <w:color w:val="333333"/>
                <w:sz w:val="25"/>
                <w:szCs w:val="25"/>
                <w:lang w:val="en"/>
              </w:rPr>
              <w:t>Direct-care employees</w:t>
            </w:r>
            <w:r w:rsidRPr="00D74536">
              <w:rPr>
                <w:rFonts w:ascii="Times New Roman" w:eastAsia="Times New Roman" w:hAnsi="Times New Roman" w:cs="Times New Roman"/>
                <w:color w:val="333333"/>
                <w:sz w:val="25"/>
                <w:szCs w:val="25"/>
                <w:lang w:val="en"/>
              </w:rPr>
              <w:t xml:space="preserve"> must have completed at least </w:t>
            </w:r>
            <w:r>
              <w:rPr>
                <w:rFonts w:ascii="Times New Roman" w:eastAsia="Times New Roman" w:hAnsi="Times New Roman" w:cs="Times New Roman"/>
                <w:color w:val="333333"/>
                <w:sz w:val="25"/>
                <w:szCs w:val="25"/>
                <w:lang w:val="en"/>
              </w:rPr>
              <w:t>4</w:t>
            </w:r>
            <w:r w:rsidRPr="00D74536">
              <w:rPr>
                <w:rFonts w:ascii="Times New Roman" w:eastAsia="Times New Roman" w:hAnsi="Times New Roman" w:cs="Times New Roman"/>
                <w:color w:val="333333"/>
                <w:sz w:val="25"/>
                <w:szCs w:val="25"/>
                <w:lang w:val="en"/>
              </w:rPr>
              <w:t xml:space="preserve"> hours of initial training on </w:t>
            </w:r>
            <w:r>
              <w:rPr>
                <w:rFonts w:ascii="Times New Roman" w:eastAsia="Times New Roman" w:hAnsi="Times New Roman" w:cs="Times New Roman"/>
                <w:color w:val="333333"/>
                <w:sz w:val="25"/>
                <w:szCs w:val="25"/>
                <w:lang w:val="en"/>
              </w:rPr>
              <w:t xml:space="preserve">these </w:t>
            </w:r>
            <w:r w:rsidRPr="00D74536">
              <w:rPr>
                <w:rFonts w:ascii="Times New Roman" w:eastAsia="Times New Roman" w:hAnsi="Times New Roman" w:cs="Times New Roman"/>
                <w:color w:val="333333"/>
                <w:sz w:val="25"/>
                <w:szCs w:val="25"/>
                <w:lang w:val="en"/>
              </w:rPr>
              <w:t xml:space="preserve">topics within 160 working hours of the employment start date. Until this initial training is complete, an employee must not provide direct care unless there is another employee on site who has completed the initial </w:t>
            </w:r>
            <w:r>
              <w:rPr>
                <w:rFonts w:ascii="Times New Roman" w:eastAsia="Times New Roman" w:hAnsi="Times New Roman" w:cs="Times New Roman"/>
                <w:color w:val="333333"/>
                <w:sz w:val="25"/>
                <w:szCs w:val="25"/>
                <w:lang w:val="en"/>
              </w:rPr>
              <w:t xml:space="preserve">4 </w:t>
            </w:r>
            <w:r w:rsidRPr="00D74536">
              <w:rPr>
                <w:rFonts w:ascii="Times New Roman" w:eastAsia="Times New Roman" w:hAnsi="Times New Roman" w:cs="Times New Roman"/>
                <w:color w:val="333333"/>
                <w:sz w:val="25"/>
                <w:szCs w:val="25"/>
                <w:lang w:val="en"/>
              </w:rPr>
              <w:t xml:space="preserve">hours of training on topics related to dementia care and who can act as a resource and assist if issues arise. </w:t>
            </w:r>
            <w:r>
              <w:rPr>
                <w:rFonts w:ascii="Times New Roman" w:eastAsia="Times New Roman" w:hAnsi="Times New Roman" w:cs="Times New Roman"/>
                <w:color w:val="333333"/>
                <w:sz w:val="25"/>
                <w:szCs w:val="25"/>
                <w:lang w:val="en"/>
              </w:rPr>
              <w:t xml:space="preserve">The trainer or a supervisory who has been trained </w:t>
            </w:r>
            <w:r w:rsidRPr="00D74536">
              <w:rPr>
                <w:rFonts w:ascii="Times New Roman" w:eastAsia="Times New Roman" w:hAnsi="Times New Roman" w:cs="Times New Roman"/>
                <w:color w:val="333333"/>
                <w:sz w:val="25"/>
                <w:szCs w:val="25"/>
                <w:lang w:val="en"/>
              </w:rPr>
              <w:t xml:space="preserve">must be available for consultation with the new employee until the training requirement is complete. Direct-care employees must have at least </w:t>
            </w:r>
            <w:r>
              <w:rPr>
                <w:rFonts w:ascii="Times New Roman" w:eastAsia="Times New Roman" w:hAnsi="Times New Roman" w:cs="Times New Roman"/>
                <w:color w:val="333333"/>
                <w:sz w:val="25"/>
                <w:szCs w:val="25"/>
                <w:lang w:val="en"/>
              </w:rPr>
              <w:t>2</w:t>
            </w:r>
            <w:r w:rsidRPr="00D74536">
              <w:rPr>
                <w:rFonts w:ascii="Times New Roman" w:eastAsia="Times New Roman" w:hAnsi="Times New Roman" w:cs="Times New Roman"/>
                <w:color w:val="333333"/>
                <w:sz w:val="25"/>
                <w:szCs w:val="25"/>
                <w:lang w:val="en"/>
              </w:rPr>
              <w:t xml:space="preserve"> hours of training on topics related to dementia for each 12 months of employment thereafter;</w:t>
            </w:r>
          </w:p>
          <w:p w:rsidR="00D74536" w:rsidRPr="00FD1BB9" w:rsidRDefault="00D74536" w:rsidP="00FD1BB9">
            <w:pPr>
              <w:spacing w:before="48" w:after="120" w:line="300" w:lineRule="atLeast"/>
              <w:rPr>
                <w:rFonts w:ascii="Times New Roman" w:hAnsi="Times New Roman" w:cs="Times New Roman"/>
                <w:b/>
                <w:sz w:val="24"/>
                <w:szCs w:val="24"/>
              </w:rPr>
            </w:pPr>
          </w:p>
        </w:tc>
      </w:tr>
      <w:tr w:rsidR="001E7FF3" w:rsidTr="001E7FF3">
        <w:tc>
          <w:tcPr>
            <w:tcW w:w="2515" w:type="dxa"/>
          </w:tcPr>
          <w:p w:rsidR="001E7FF3" w:rsidRDefault="007E4348" w:rsidP="00690051">
            <w:pPr>
              <w:rPr>
                <w:rFonts w:ascii="Arial" w:hAnsi="Arial" w:cs="Arial"/>
                <w:b/>
                <w:sz w:val="24"/>
                <w:szCs w:val="24"/>
              </w:rPr>
            </w:pPr>
            <w:r>
              <w:rPr>
                <w:rFonts w:ascii="Arial" w:hAnsi="Arial" w:cs="Arial"/>
                <w:b/>
                <w:sz w:val="24"/>
                <w:szCs w:val="24"/>
              </w:rPr>
              <w:t>Annual In-service training – 8 hours of in-service training for every 12 months of employment for ALL staff that perform direct</w:t>
            </w:r>
            <w:r w:rsidR="007C77F2">
              <w:rPr>
                <w:rFonts w:ascii="Arial" w:hAnsi="Arial" w:cs="Arial"/>
                <w:b/>
                <w:sz w:val="24"/>
                <w:szCs w:val="24"/>
              </w:rPr>
              <w:t xml:space="preserve"> home care services (including licensed staff</w:t>
            </w:r>
          </w:p>
        </w:tc>
        <w:tc>
          <w:tcPr>
            <w:tcW w:w="4050" w:type="dxa"/>
          </w:tcPr>
          <w:p w:rsidR="001E7FF3" w:rsidRDefault="007C77F2" w:rsidP="00690051">
            <w:pPr>
              <w:rPr>
                <w:rFonts w:ascii="Times New Roman" w:hAnsi="Times New Roman" w:cs="Times New Roman"/>
                <w:sz w:val="24"/>
                <w:szCs w:val="24"/>
              </w:rPr>
            </w:pPr>
            <w:r w:rsidRPr="007C77F2">
              <w:rPr>
                <w:rFonts w:ascii="Times New Roman" w:hAnsi="Times New Roman" w:cs="Times New Roman"/>
                <w:sz w:val="24"/>
                <w:szCs w:val="24"/>
              </w:rPr>
              <w:t xml:space="preserve">Under </w:t>
            </w:r>
            <w:r>
              <w:rPr>
                <w:rFonts w:ascii="Times New Roman" w:hAnsi="Times New Roman" w:cs="Times New Roman"/>
                <w:sz w:val="24"/>
                <w:szCs w:val="24"/>
              </w:rPr>
              <w:t>MN Stat. 144A.4796, subd. 6, annual training must include:</w:t>
            </w:r>
          </w:p>
          <w:p w:rsidR="007C77F2" w:rsidRDefault="007C77F2" w:rsidP="007C77F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reporting of maltreatment of minors under 626.556 and maltreatment of vulnerable adults under 626.557, whichever is applicable to the services provided</w:t>
            </w:r>
          </w:p>
          <w:p w:rsidR="007C77F2" w:rsidRDefault="007C77F2" w:rsidP="007C77F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Review of the home care bill of rights</w:t>
            </w:r>
          </w:p>
          <w:p w:rsidR="007C77F2" w:rsidRDefault="007C77F2" w:rsidP="007C77F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Review of infection control techniques, including:</w:t>
            </w:r>
          </w:p>
          <w:p w:rsidR="007C77F2" w:rsidRDefault="007C77F2" w:rsidP="007C77F2">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--hand-washing techniques; </w:t>
            </w:r>
          </w:p>
          <w:p w:rsidR="007C77F2" w:rsidRDefault="007C77F2" w:rsidP="007C77F2">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--the need for and use of protective gloves, gowns and masks; </w:t>
            </w:r>
          </w:p>
          <w:p w:rsidR="007C77F2" w:rsidRDefault="007C77F2" w:rsidP="007C77F2">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--appropriate disposal of contaminated materials and equipment, such as dressings, needles, syringes, and razor blades; --disinfecting reusable equipment; ---disinfecting environmental surfaces; and </w:t>
            </w:r>
          </w:p>
          <w:p w:rsidR="007C77F2" w:rsidRDefault="007C77F2" w:rsidP="007C77F2">
            <w:pPr>
              <w:pStyle w:val="ListParagraph"/>
              <w:ind w:left="360"/>
              <w:rPr>
                <w:rFonts w:ascii="Times New Roman" w:hAnsi="Times New Roman" w:cs="Times New Roman"/>
                <w:sz w:val="24"/>
                <w:szCs w:val="24"/>
              </w:rPr>
            </w:pPr>
            <w:r>
              <w:rPr>
                <w:rFonts w:ascii="Times New Roman" w:hAnsi="Times New Roman" w:cs="Times New Roman"/>
                <w:sz w:val="24"/>
                <w:szCs w:val="24"/>
              </w:rPr>
              <w:t>--reporting of communicable diseases; and</w:t>
            </w:r>
          </w:p>
          <w:p w:rsidR="007C77F2" w:rsidRPr="007C77F2" w:rsidRDefault="007C77F2" w:rsidP="007C77F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Review of the agency’s policies and procedures relating to the provision of home care services and how to implement those policies and procedures. </w:t>
            </w:r>
          </w:p>
        </w:tc>
        <w:tc>
          <w:tcPr>
            <w:tcW w:w="2430" w:type="dxa"/>
          </w:tcPr>
          <w:p w:rsidR="001E7FF3" w:rsidRPr="007C77F2" w:rsidRDefault="007C77F2" w:rsidP="00690051">
            <w:pPr>
              <w:rPr>
                <w:rFonts w:ascii="Times New Roman" w:hAnsi="Times New Roman" w:cs="Times New Roman"/>
                <w:sz w:val="24"/>
                <w:szCs w:val="24"/>
              </w:rPr>
            </w:pPr>
            <w:r w:rsidRPr="007C77F2">
              <w:rPr>
                <w:rFonts w:ascii="Times New Roman" w:hAnsi="Times New Roman" w:cs="Times New Roman"/>
                <w:sz w:val="24"/>
                <w:szCs w:val="24"/>
              </w:rPr>
              <w:t>Same as for Basic License</w:t>
            </w:r>
          </w:p>
        </w:tc>
        <w:tc>
          <w:tcPr>
            <w:tcW w:w="4050" w:type="dxa"/>
          </w:tcPr>
          <w:p w:rsidR="001E7FF3" w:rsidRDefault="007C77F2" w:rsidP="00690051">
            <w:pPr>
              <w:rPr>
                <w:rFonts w:ascii="Arial" w:hAnsi="Arial" w:cs="Arial"/>
                <w:b/>
                <w:sz w:val="24"/>
                <w:szCs w:val="24"/>
              </w:rPr>
            </w:pPr>
            <w:r w:rsidRPr="007C77F2">
              <w:rPr>
                <w:rFonts w:ascii="Times New Roman" w:hAnsi="Times New Roman" w:cs="Times New Roman"/>
                <w:sz w:val="24"/>
                <w:szCs w:val="24"/>
              </w:rPr>
              <w:t>Same as for Basic License</w:t>
            </w:r>
          </w:p>
        </w:tc>
      </w:tr>
    </w:tbl>
    <w:p w:rsidR="00821FD4" w:rsidRDefault="00821FD4" w:rsidP="00690051">
      <w:pPr>
        <w:rPr>
          <w:rFonts w:ascii="Arial" w:hAnsi="Arial" w:cs="Arial"/>
          <w:sz w:val="24"/>
          <w:szCs w:val="24"/>
        </w:rPr>
      </w:pPr>
    </w:p>
    <w:sectPr w:rsidR="00821FD4" w:rsidSect="00690051">
      <w:headerReference w:type="default" r:id="rId18"/>
      <w:footerReference w:type="defaul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7F2" w:rsidRDefault="007C77F2" w:rsidP="007C77F2">
      <w:pPr>
        <w:spacing w:after="0" w:line="240" w:lineRule="auto"/>
      </w:pPr>
      <w:r>
        <w:separator/>
      </w:r>
    </w:p>
  </w:endnote>
  <w:endnote w:type="continuationSeparator" w:id="0">
    <w:p w:rsidR="007C77F2" w:rsidRDefault="007C77F2" w:rsidP="007C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7F2" w:rsidRDefault="007C77F2">
    <w:pPr>
      <w:pStyle w:val="Footer"/>
    </w:pPr>
    <w:r>
      <w:t>LeadingAge Minnesota – June 2015</w:t>
    </w:r>
    <w:r>
      <w:tab/>
    </w:r>
    <w:r>
      <w:tab/>
    </w:r>
    <w:r>
      <w:tab/>
    </w:r>
    <w:r>
      <w:tab/>
    </w:r>
    <w:r>
      <w:tab/>
    </w:r>
    <w:r w:rsidR="008D52E8">
      <w:t>Section 5-</w:t>
    </w:r>
    <w:r w:rsidR="008D52E8">
      <w:fldChar w:fldCharType="begin"/>
    </w:r>
    <w:r w:rsidR="008D52E8">
      <w:instrText xml:space="preserve"> PAGE   \* MERGEFORMAT </w:instrText>
    </w:r>
    <w:r w:rsidR="008D52E8">
      <w:fldChar w:fldCharType="separate"/>
    </w:r>
    <w:r w:rsidR="008D52E8">
      <w:rPr>
        <w:noProof/>
      </w:rPr>
      <w:t>3</w:t>
    </w:r>
    <w:r w:rsidR="008D52E8">
      <w:rPr>
        <w:noProof/>
      </w:rPr>
      <w:fldChar w:fldCharType="end"/>
    </w:r>
  </w:p>
  <w:p w:rsidR="007C77F2" w:rsidRDefault="007C7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7F2" w:rsidRDefault="007C77F2" w:rsidP="007C77F2">
      <w:pPr>
        <w:spacing w:after="0" w:line="240" w:lineRule="auto"/>
      </w:pPr>
      <w:r>
        <w:separator/>
      </w:r>
    </w:p>
  </w:footnote>
  <w:footnote w:type="continuationSeparator" w:id="0">
    <w:p w:rsidR="007C77F2" w:rsidRDefault="007C77F2" w:rsidP="007C77F2">
      <w:pPr>
        <w:spacing w:after="0" w:line="240" w:lineRule="auto"/>
      </w:pPr>
      <w:r>
        <w:continuationSeparator/>
      </w:r>
    </w:p>
  </w:footnote>
  <w:footnote w:id="1">
    <w:p w:rsidR="00260C39" w:rsidRPr="00F71106" w:rsidRDefault="00260C39">
      <w:pPr>
        <w:pStyle w:val="FootnoteText"/>
        <w:rPr>
          <w:rFonts w:ascii="Arial" w:hAnsi="Arial" w:cs="Arial"/>
        </w:rPr>
      </w:pPr>
      <w:r w:rsidRPr="00F71106">
        <w:rPr>
          <w:rStyle w:val="FootnoteReference"/>
          <w:rFonts w:ascii="Arial" w:hAnsi="Arial" w:cs="Arial"/>
        </w:rPr>
        <w:footnoteRef/>
      </w:r>
      <w:r w:rsidRPr="00F71106">
        <w:rPr>
          <w:rFonts w:ascii="Arial" w:hAnsi="Arial" w:cs="Arial"/>
        </w:rPr>
        <w:t xml:space="preserve"> The law does not require a skills test for comprehensive staff on reminders, but a skills test is required for basic staff, so this may be a mistake in the law. LeadingAge will discuss this with MDH.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4DE" w:rsidRDefault="00E104DE">
    <w:pPr>
      <w:pStyle w:val="Header"/>
    </w:pPr>
  </w:p>
  <w:p w:rsidR="00E104DE" w:rsidRDefault="008D52E8" w:rsidP="008D52E8">
    <w:pPr>
      <w:jc w:val="center"/>
      <w:rPr>
        <w:rFonts w:ascii="Arial" w:hAnsi="Arial" w:cs="Arial"/>
        <w:b/>
        <w:sz w:val="24"/>
        <w:szCs w:val="24"/>
      </w:rPr>
    </w:pPr>
    <w:r>
      <w:rPr>
        <w:rFonts w:ascii="Arial" w:hAnsi="Arial" w:cs="Arial"/>
        <w:b/>
        <w:sz w:val="24"/>
        <w:szCs w:val="24"/>
      </w:rPr>
      <w:t xml:space="preserve">Part 3 - </w:t>
    </w:r>
    <w:r w:rsidR="00E104DE">
      <w:rPr>
        <w:rFonts w:ascii="Arial" w:hAnsi="Arial" w:cs="Arial"/>
        <w:b/>
        <w:sz w:val="24"/>
        <w:szCs w:val="24"/>
      </w:rPr>
      <w:t xml:space="preserve">ORIENTATION &amp; TRAINING REQUIREMENTS </w:t>
    </w:r>
    <w:r w:rsidR="005D34FE">
      <w:rPr>
        <w:rFonts w:ascii="Arial" w:hAnsi="Arial" w:cs="Arial"/>
        <w:b/>
        <w:sz w:val="24"/>
        <w:szCs w:val="24"/>
      </w:rPr>
      <w:t>CONTAINED IN THE HOME CARE LAW</w:t>
    </w:r>
  </w:p>
  <w:p w:rsidR="00E104DE" w:rsidRDefault="00E10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A77CC"/>
    <w:multiLevelType w:val="hybridMultilevel"/>
    <w:tmpl w:val="1B004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043A87"/>
    <w:multiLevelType w:val="hybridMultilevel"/>
    <w:tmpl w:val="15780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DB074A"/>
    <w:multiLevelType w:val="hybridMultilevel"/>
    <w:tmpl w:val="84FAC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290EA3"/>
    <w:multiLevelType w:val="hybridMultilevel"/>
    <w:tmpl w:val="5C466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E11FAA"/>
    <w:multiLevelType w:val="hybridMultilevel"/>
    <w:tmpl w:val="8B48B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FC1802"/>
    <w:multiLevelType w:val="hybridMultilevel"/>
    <w:tmpl w:val="74C8B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051"/>
    <w:rsid w:val="00014972"/>
    <w:rsid w:val="001E7FF3"/>
    <w:rsid w:val="00260C39"/>
    <w:rsid w:val="002C6074"/>
    <w:rsid w:val="00466279"/>
    <w:rsid w:val="004760A6"/>
    <w:rsid w:val="005401FC"/>
    <w:rsid w:val="005D34FE"/>
    <w:rsid w:val="00690051"/>
    <w:rsid w:val="007C77F2"/>
    <w:rsid w:val="007E4348"/>
    <w:rsid w:val="00821FD4"/>
    <w:rsid w:val="00845EC7"/>
    <w:rsid w:val="0089766A"/>
    <w:rsid w:val="008D52E8"/>
    <w:rsid w:val="009704D1"/>
    <w:rsid w:val="00A77D9A"/>
    <w:rsid w:val="00B56609"/>
    <w:rsid w:val="00C14BFB"/>
    <w:rsid w:val="00D74536"/>
    <w:rsid w:val="00E104DE"/>
    <w:rsid w:val="00F71106"/>
    <w:rsid w:val="00FD1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85192-2F84-4EED-A7A2-F53C572E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0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766A"/>
    <w:rPr>
      <w:color w:val="0563C1" w:themeColor="hyperlink"/>
      <w:u w:val="single"/>
    </w:rPr>
  </w:style>
  <w:style w:type="paragraph" w:styleId="ListParagraph">
    <w:name w:val="List Paragraph"/>
    <w:basedOn w:val="Normal"/>
    <w:uiPriority w:val="34"/>
    <w:qFormat/>
    <w:rsid w:val="002C6074"/>
    <w:pPr>
      <w:ind w:left="720"/>
      <w:contextualSpacing/>
    </w:pPr>
  </w:style>
  <w:style w:type="paragraph" w:styleId="NoSpacing">
    <w:name w:val="No Spacing"/>
    <w:uiPriority w:val="1"/>
    <w:qFormat/>
    <w:rsid w:val="007E4348"/>
    <w:pPr>
      <w:spacing w:after="0" w:line="240" w:lineRule="auto"/>
    </w:pPr>
  </w:style>
  <w:style w:type="paragraph" w:styleId="Header">
    <w:name w:val="header"/>
    <w:basedOn w:val="Normal"/>
    <w:link w:val="HeaderChar"/>
    <w:uiPriority w:val="99"/>
    <w:unhideWhenUsed/>
    <w:rsid w:val="007C7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7F2"/>
  </w:style>
  <w:style w:type="paragraph" w:styleId="Footer">
    <w:name w:val="footer"/>
    <w:basedOn w:val="Normal"/>
    <w:link w:val="FooterChar"/>
    <w:uiPriority w:val="99"/>
    <w:unhideWhenUsed/>
    <w:rsid w:val="007C7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7F2"/>
  </w:style>
  <w:style w:type="paragraph" w:styleId="FootnoteText">
    <w:name w:val="footnote text"/>
    <w:basedOn w:val="Normal"/>
    <w:link w:val="FootnoteTextChar"/>
    <w:uiPriority w:val="99"/>
    <w:semiHidden/>
    <w:unhideWhenUsed/>
    <w:rsid w:val="00260C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0C39"/>
    <w:rPr>
      <w:sz w:val="20"/>
      <w:szCs w:val="20"/>
    </w:rPr>
  </w:style>
  <w:style w:type="character" w:styleId="FootnoteReference">
    <w:name w:val="footnote reference"/>
    <w:basedOn w:val="DefaultParagraphFont"/>
    <w:uiPriority w:val="99"/>
    <w:semiHidden/>
    <w:unhideWhenUsed/>
    <w:rsid w:val="00260C39"/>
    <w:rPr>
      <w:vertAlign w:val="superscript"/>
    </w:rPr>
  </w:style>
  <w:style w:type="paragraph" w:styleId="BalloonText">
    <w:name w:val="Balloon Text"/>
    <w:basedOn w:val="Normal"/>
    <w:link w:val="BalloonTextChar"/>
    <w:uiPriority w:val="99"/>
    <w:semiHidden/>
    <w:unhideWhenUsed/>
    <w:rsid w:val="008D5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2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7016">
      <w:bodyDiv w:val="1"/>
      <w:marLeft w:val="0"/>
      <w:marRight w:val="0"/>
      <w:marTop w:val="0"/>
      <w:marBottom w:val="0"/>
      <w:divBdr>
        <w:top w:val="none" w:sz="0" w:space="0" w:color="auto"/>
        <w:left w:val="none" w:sz="0" w:space="0" w:color="auto"/>
        <w:bottom w:val="none" w:sz="0" w:space="0" w:color="auto"/>
        <w:right w:val="none" w:sz="0" w:space="0" w:color="auto"/>
      </w:divBdr>
      <w:divsChild>
        <w:div w:id="1355695416">
          <w:marLeft w:val="0"/>
          <w:marRight w:val="0"/>
          <w:marTop w:val="0"/>
          <w:marBottom w:val="0"/>
          <w:divBdr>
            <w:top w:val="none" w:sz="0" w:space="0" w:color="auto"/>
            <w:left w:val="none" w:sz="0" w:space="0" w:color="auto"/>
            <w:bottom w:val="none" w:sz="0" w:space="0" w:color="auto"/>
            <w:right w:val="none" w:sz="0" w:space="0" w:color="auto"/>
          </w:divBdr>
          <w:divsChild>
            <w:div w:id="954874062">
              <w:marLeft w:val="0"/>
              <w:marRight w:val="0"/>
              <w:marTop w:val="0"/>
              <w:marBottom w:val="0"/>
              <w:divBdr>
                <w:top w:val="none" w:sz="0" w:space="0" w:color="auto"/>
                <w:left w:val="none" w:sz="0" w:space="0" w:color="auto"/>
                <w:bottom w:val="none" w:sz="0" w:space="0" w:color="auto"/>
                <w:right w:val="none" w:sz="0" w:space="0" w:color="auto"/>
              </w:divBdr>
              <w:divsChild>
                <w:div w:id="204605348">
                  <w:marLeft w:val="0"/>
                  <w:marRight w:val="0"/>
                  <w:marTop w:val="0"/>
                  <w:marBottom w:val="0"/>
                  <w:divBdr>
                    <w:top w:val="none" w:sz="0" w:space="0" w:color="auto"/>
                    <w:left w:val="none" w:sz="0" w:space="0" w:color="auto"/>
                    <w:bottom w:val="none" w:sz="0" w:space="0" w:color="auto"/>
                    <w:right w:val="none" w:sz="0" w:space="0" w:color="auto"/>
                  </w:divBdr>
                  <w:divsChild>
                    <w:div w:id="5043227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0270352">
      <w:bodyDiv w:val="1"/>
      <w:marLeft w:val="0"/>
      <w:marRight w:val="0"/>
      <w:marTop w:val="0"/>
      <w:marBottom w:val="0"/>
      <w:divBdr>
        <w:top w:val="none" w:sz="0" w:space="0" w:color="auto"/>
        <w:left w:val="none" w:sz="0" w:space="0" w:color="auto"/>
        <w:bottom w:val="none" w:sz="0" w:space="0" w:color="auto"/>
        <w:right w:val="none" w:sz="0" w:space="0" w:color="auto"/>
      </w:divBdr>
      <w:divsChild>
        <w:div w:id="1538155567">
          <w:marLeft w:val="0"/>
          <w:marRight w:val="0"/>
          <w:marTop w:val="0"/>
          <w:marBottom w:val="0"/>
          <w:divBdr>
            <w:top w:val="none" w:sz="0" w:space="0" w:color="auto"/>
            <w:left w:val="none" w:sz="0" w:space="0" w:color="auto"/>
            <w:bottom w:val="none" w:sz="0" w:space="0" w:color="auto"/>
            <w:right w:val="none" w:sz="0" w:space="0" w:color="auto"/>
          </w:divBdr>
          <w:divsChild>
            <w:div w:id="688722210">
              <w:marLeft w:val="0"/>
              <w:marRight w:val="0"/>
              <w:marTop w:val="0"/>
              <w:marBottom w:val="0"/>
              <w:divBdr>
                <w:top w:val="none" w:sz="0" w:space="0" w:color="auto"/>
                <w:left w:val="none" w:sz="0" w:space="0" w:color="auto"/>
                <w:bottom w:val="none" w:sz="0" w:space="0" w:color="auto"/>
                <w:right w:val="none" w:sz="0" w:space="0" w:color="auto"/>
              </w:divBdr>
              <w:divsChild>
                <w:div w:id="10844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5480">
      <w:bodyDiv w:val="1"/>
      <w:marLeft w:val="0"/>
      <w:marRight w:val="0"/>
      <w:marTop w:val="0"/>
      <w:marBottom w:val="0"/>
      <w:divBdr>
        <w:top w:val="none" w:sz="0" w:space="0" w:color="auto"/>
        <w:left w:val="none" w:sz="0" w:space="0" w:color="auto"/>
        <w:bottom w:val="none" w:sz="0" w:space="0" w:color="auto"/>
        <w:right w:val="none" w:sz="0" w:space="0" w:color="auto"/>
      </w:divBdr>
      <w:divsChild>
        <w:div w:id="1261445977">
          <w:marLeft w:val="0"/>
          <w:marRight w:val="0"/>
          <w:marTop w:val="0"/>
          <w:marBottom w:val="0"/>
          <w:divBdr>
            <w:top w:val="none" w:sz="0" w:space="0" w:color="auto"/>
            <w:left w:val="none" w:sz="0" w:space="0" w:color="auto"/>
            <w:bottom w:val="none" w:sz="0" w:space="0" w:color="auto"/>
            <w:right w:val="none" w:sz="0" w:space="0" w:color="auto"/>
          </w:divBdr>
          <w:divsChild>
            <w:div w:id="1911302265">
              <w:marLeft w:val="0"/>
              <w:marRight w:val="0"/>
              <w:marTop w:val="0"/>
              <w:marBottom w:val="0"/>
              <w:divBdr>
                <w:top w:val="none" w:sz="0" w:space="0" w:color="auto"/>
                <w:left w:val="none" w:sz="0" w:space="0" w:color="auto"/>
                <w:bottom w:val="none" w:sz="0" w:space="0" w:color="auto"/>
                <w:right w:val="none" w:sz="0" w:space="0" w:color="auto"/>
              </w:divBdr>
              <w:divsChild>
                <w:div w:id="2140954817">
                  <w:marLeft w:val="0"/>
                  <w:marRight w:val="0"/>
                  <w:marTop w:val="0"/>
                  <w:marBottom w:val="0"/>
                  <w:divBdr>
                    <w:top w:val="none" w:sz="0" w:space="0" w:color="auto"/>
                    <w:left w:val="none" w:sz="0" w:space="0" w:color="auto"/>
                    <w:bottom w:val="none" w:sz="0" w:space="0" w:color="auto"/>
                    <w:right w:val="none" w:sz="0" w:space="0" w:color="auto"/>
                  </w:divBdr>
                  <w:divsChild>
                    <w:div w:id="1393456706">
                      <w:marLeft w:val="0"/>
                      <w:marRight w:val="0"/>
                      <w:marTop w:val="240"/>
                      <w:marBottom w:val="0"/>
                      <w:divBdr>
                        <w:top w:val="none" w:sz="0" w:space="0" w:color="auto"/>
                        <w:left w:val="none" w:sz="0" w:space="0" w:color="auto"/>
                        <w:bottom w:val="none" w:sz="0" w:space="0" w:color="auto"/>
                        <w:right w:val="none" w:sz="0" w:space="0" w:color="auto"/>
                      </w:divBdr>
                      <w:divsChild>
                        <w:div w:id="52555750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945174">
      <w:bodyDiv w:val="1"/>
      <w:marLeft w:val="0"/>
      <w:marRight w:val="0"/>
      <w:marTop w:val="0"/>
      <w:marBottom w:val="0"/>
      <w:divBdr>
        <w:top w:val="none" w:sz="0" w:space="0" w:color="auto"/>
        <w:left w:val="none" w:sz="0" w:space="0" w:color="auto"/>
        <w:bottom w:val="none" w:sz="0" w:space="0" w:color="auto"/>
        <w:right w:val="none" w:sz="0" w:space="0" w:color="auto"/>
      </w:divBdr>
      <w:divsChild>
        <w:div w:id="1917014430">
          <w:marLeft w:val="0"/>
          <w:marRight w:val="0"/>
          <w:marTop w:val="0"/>
          <w:marBottom w:val="0"/>
          <w:divBdr>
            <w:top w:val="none" w:sz="0" w:space="0" w:color="auto"/>
            <w:left w:val="none" w:sz="0" w:space="0" w:color="auto"/>
            <w:bottom w:val="none" w:sz="0" w:space="0" w:color="auto"/>
            <w:right w:val="none" w:sz="0" w:space="0" w:color="auto"/>
          </w:divBdr>
          <w:divsChild>
            <w:div w:id="444156319">
              <w:marLeft w:val="0"/>
              <w:marRight w:val="0"/>
              <w:marTop w:val="0"/>
              <w:marBottom w:val="0"/>
              <w:divBdr>
                <w:top w:val="none" w:sz="0" w:space="0" w:color="auto"/>
                <w:left w:val="none" w:sz="0" w:space="0" w:color="auto"/>
                <w:bottom w:val="none" w:sz="0" w:space="0" w:color="auto"/>
                <w:right w:val="none" w:sz="0" w:space="0" w:color="auto"/>
              </w:divBdr>
              <w:divsChild>
                <w:div w:id="1445229940">
                  <w:marLeft w:val="0"/>
                  <w:marRight w:val="0"/>
                  <w:marTop w:val="0"/>
                  <w:marBottom w:val="0"/>
                  <w:divBdr>
                    <w:top w:val="none" w:sz="0" w:space="0" w:color="auto"/>
                    <w:left w:val="none" w:sz="0" w:space="0" w:color="auto"/>
                    <w:bottom w:val="none" w:sz="0" w:space="0" w:color="auto"/>
                    <w:right w:val="none" w:sz="0" w:space="0" w:color="auto"/>
                  </w:divBdr>
                  <w:divsChild>
                    <w:div w:id="1332028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98450144">
      <w:bodyDiv w:val="1"/>
      <w:marLeft w:val="0"/>
      <w:marRight w:val="0"/>
      <w:marTop w:val="0"/>
      <w:marBottom w:val="0"/>
      <w:divBdr>
        <w:top w:val="none" w:sz="0" w:space="0" w:color="auto"/>
        <w:left w:val="none" w:sz="0" w:space="0" w:color="auto"/>
        <w:bottom w:val="none" w:sz="0" w:space="0" w:color="auto"/>
        <w:right w:val="none" w:sz="0" w:space="0" w:color="auto"/>
      </w:divBdr>
      <w:divsChild>
        <w:div w:id="648632808">
          <w:marLeft w:val="0"/>
          <w:marRight w:val="0"/>
          <w:marTop w:val="0"/>
          <w:marBottom w:val="0"/>
          <w:divBdr>
            <w:top w:val="none" w:sz="0" w:space="0" w:color="auto"/>
            <w:left w:val="none" w:sz="0" w:space="0" w:color="auto"/>
            <w:bottom w:val="none" w:sz="0" w:space="0" w:color="auto"/>
            <w:right w:val="none" w:sz="0" w:space="0" w:color="auto"/>
          </w:divBdr>
          <w:divsChild>
            <w:div w:id="466825487">
              <w:marLeft w:val="0"/>
              <w:marRight w:val="0"/>
              <w:marTop w:val="0"/>
              <w:marBottom w:val="0"/>
              <w:divBdr>
                <w:top w:val="none" w:sz="0" w:space="0" w:color="auto"/>
                <w:left w:val="none" w:sz="0" w:space="0" w:color="auto"/>
                <w:bottom w:val="none" w:sz="0" w:space="0" w:color="auto"/>
                <w:right w:val="none" w:sz="0" w:space="0" w:color="auto"/>
              </w:divBdr>
              <w:divsChild>
                <w:div w:id="1152720752">
                  <w:marLeft w:val="0"/>
                  <w:marRight w:val="0"/>
                  <w:marTop w:val="0"/>
                  <w:marBottom w:val="0"/>
                  <w:divBdr>
                    <w:top w:val="none" w:sz="0" w:space="0" w:color="auto"/>
                    <w:left w:val="none" w:sz="0" w:space="0" w:color="auto"/>
                    <w:bottom w:val="none" w:sz="0" w:space="0" w:color="auto"/>
                    <w:right w:val="none" w:sz="0" w:space="0" w:color="auto"/>
                  </w:divBdr>
                  <w:divsChild>
                    <w:div w:id="10477248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05952436">
      <w:bodyDiv w:val="1"/>
      <w:marLeft w:val="0"/>
      <w:marRight w:val="0"/>
      <w:marTop w:val="0"/>
      <w:marBottom w:val="0"/>
      <w:divBdr>
        <w:top w:val="none" w:sz="0" w:space="0" w:color="auto"/>
        <w:left w:val="none" w:sz="0" w:space="0" w:color="auto"/>
        <w:bottom w:val="none" w:sz="0" w:space="0" w:color="auto"/>
        <w:right w:val="none" w:sz="0" w:space="0" w:color="auto"/>
      </w:divBdr>
      <w:divsChild>
        <w:div w:id="409352915">
          <w:marLeft w:val="0"/>
          <w:marRight w:val="0"/>
          <w:marTop w:val="0"/>
          <w:marBottom w:val="0"/>
          <w:divBdr>
            <w:top w:val="none" w:sz="0" w:space="0" w:color="auto"/>
            <w:left w:val="none" w:sz="0" w:space="0" w:color="auto"/>
            <w:bottom w:val="none" w:sz="0" w:space="0" w:color="auto"/>
            <w:right w:val="none" w:sz="0" w:space="0" w:color="auto"/>
          </w:divBdr>
          <w:divsChild>
            <w:div w:id="1550801403">
              <w:marLeft w:val="0"/>
              <w:marRight w:val="0"/>
              <w:marTop w:val="0"/>
              <w:marBottom w:val="0"/>
              <w:divBdr>
                <w:top w:val="none" w:sz="0" w:space="0" w:color="auto"/>
                <w:left w:val="none" w:sz="0" w:space="0" w:color="auto"/>
                <w:bottom w:val="none" w:sz="0" w:space="0" w:color="auto"/>
                <w:right w:val="none" w:sz="0" w:space="0" w:color="auto"/>
              </w:divBdr>
              <w:divsChild>
                <w:div w:id="1166164992">
                  <w:marLeft w:val="0"/>
                  <w:marRight w:val="0"/>
                  <w:marTop w:val="0"/>
                  <w:marBottom w:val="0"/>
                  <w:divBdr>
                    <w:top w:val="none" w:sz="0" w:space="0" w:color="auto"/>
                    <w:left w:val="none" w:sz="0" w:space="0" w:color="auto"/>
                    <w:bottom w:val="none" w:sz="0" w:space="0" w:color="auto"/>
                    <w:right w:val="none" w:sz="0" w:space="0" w:color="auto"/>
                  </w:divBdr>
                  <w:divsChild>
                    <w:div w:id="1066803811">
                      <w:marLeft w:val="0"/>
                      <w:marRight w:val="0"/>
                      <w:marTop w:val="240"/>
                      <w:marBottom w:val="0"/>
                      <w:divBdr>
                        <w:top w:val="none" w:sz="0" w:space="0" w:color="auto"/>
                        <w:left w:val="none" w:sz="0" w:space="0" w:color="auto"/>
                        <w:bottom w:val="none" w:sz="0" w:space="0" w:color="auto"/>
                        <w:right w:val="none" w:sz="0" w:space="0" w:color="auto"/>
                      </w:divBdr>
                      <w:divsChild>
                        <w:div w:id="34710013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938646">
      <w:bodyDiv w:val="1"/>
      <w:marLeft w:val="0"/>
      <w:marRight w:val="0"/>
      <w:marTop w:val="0"/>
      <w:marBottom w:val="0"/>
      <w:divBdr>
        <w:top w:val="none" w:sz="0" w:space="0" w:color="auto"/>
        <w:left w:val="none" w:sz="0" w:space="0" w:color="auto"/>
        <w:bottom w:val="none" w:sz="0" w:space="0" w:color="auto"/>
        <w:right w:val="none" w:sz="0" w:space="0" w:color="auto"/>
      </w:divBdr>
      <w:divsChild>
        <w:div w:id="395594703">
          <w:marLeft w:val="0"/>
          <w:marRight w:val="0"/>
          <w:marTop w:val="0"/>
          <w:marBottom w:val="0"/>
          <w:divBdr>
            <w:top w:val="none" w:sz="0" w:space="0" w:color="auto"/>
            <w:left w:val="none" w:sz="0" w:space="0" w:color="auto"/>
            <w:bottom w:val="none" w:sz="0" w:space="0" w:color="auto"/>
            <w:right w:val="none" w:sz="0" w:space="0" w:color="auto"/>
          </w:divBdr>
          <w:divsChild>
            <w:div w:id="1751542525">
              <w:marLeft w:val="0"/>
              <w:marRight w:val="0"/>
              <w:marTop w:val="0"/>
              <w:marBottom w:val="0"/>
              <w:divBdr>
                <w:top w:val="none" w:sz="0" w:space="0" w:color="auto"/>
                <w:left w:val="none" w:sz="0" w:space="0" w:color="auto"/>
                <w:bottom w:val="none" w:sz="0" w:space="0" w:color="auto"/>
                <w:right w:val="none" w:sz="0" w:space="0" w:color="auto"/>
              </w:divBdr>
              <w:divsChild>
                <w:div w:id="6177459">
                  <w:marLeft w:val="0"/>
                  <w:marRight w:val="0"/>
                  <w:marTop w:val="0"/>
                  <w:marBottom w:val="0"/>
                  <w:divBdr>
                    <w:top w:val="none" w:sz="0" w:space="0" w:color="auto"/>
                    <w:left w:val="none" w:sz="0" w:space="0" w:color="auto"/>
                    <w:bottom w:val="none" w:sz="0" w:space="0" w:color="auto"/>
                    <w:right w:val="none" w:sz="0" w:space="0" w:color="auto"/>
                  </w:divBdr>
                  <w:divsChild>
                    <w:div w:id="722828780">
                      <w:marLeft w:val="0"/>
                      <w:marRight w:val="0"/>
                      <w:marTop w:val="240"/>
                      <w:marBottom w:val="0"/>
                      <w:divBdr>
                        <w:top w:val="none" w:sz="0" w:space="0" w:color="auto"/>
                        <w:left w:val="none" w:sz="0" w:space="0" w:color="auto"/>
                        <w:bottom w:val="none" w:sz="0" w:space="0" w:color="auto"/>
                        <w:right w:val="none" w:sz="0" w:space="0" w:color="auto"/>
                      </w:divBdr>
                      <w:divsChild>
                        <w:div w:id="97152203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391853">
      <w:bodyDiv w:val="1"/>
      <w:marLeft w:val="0"/>
      <w:marRight w:val="0"/>
      <w:marTop w:val="0"/>
      <w:marBottom w:val="0"/>
      <w:divBdr>
        <w:top w:val="none" w:sz="0" w:space="0" w:color="auto"/>
        <w:left w:val="none" w:sz="0" w:space="0" w:color="auto"/>
        <w:bottom w:val="none" w:sz="0" w:space="0" w:color="auto"/>
        <w:right w:val="none" w:sz="0" w:space="0" w:color="auto"/>
      </w:divBdr>
      <w:divsChild>
        <w:div w:id="418990782">
          <w:marLeft w:val="0"/>
          <w:marRight w:val="0"/>
          <w:marTop w:val="0"/>
          <w:marBottom w:val="0"/>
          <w:divBdr>
            <w:top w:val="none" w:sz="0" w:space="0" w:color="auto"/>
            <w:left w:val="none" w:sz="0" w:space="0" w:color="auto"/>
            <w:bottom w:val="none" w:sz="0" w:space="0" w:color="auto"/>
            <w:right w:val="none" w:sz="0" w:space="0" w:color="auto"/>
          </w:divBdr>
          <w:divsChild>
            <w:div w:id="339433248">
              <w:marLeft w:val="0"/>
              <w:marRight w:val="0"/>
              <w:marTop w:val="0"/>
              <w:marBottom w:val="0"/>
              <w:divBdr>
                <w:top w:val="none" w:sz="0" w:space="0" w:color="auto"/>
                <w:left w:val="none" w:sz="0" w:space="0" w:color="auto"/>
                <w:bottom w:val="none" w:sz="0" w:space="0" w:color="auto"/>
                <w:right w:val="none" w:sz="0" w:space="0" w:color="auto"/>
              </w:divBdr>
              <w:divsChild>
                <w:div w:id="1619604444">
                  <w:marLeft w:val="0"/>
                  <w:marRight w:val="0"/>
                  <w:marTop w:val="0"/>
                  <w:marBottom w:val="0"/>
                  <w:divBdr>
                    <w:top w:val="none" w:sz="0" w:space="0" w:color="auto"/>
                    <w:left w:val="none" w:sz="0" w:space="0" w:color="auto"/>
                    <w:bottom w:val="none" w:sz="0" w:space="0" w:color="auto"/>
                    <w:right w:val="none" w:sz="0" w:space="0" w:color="auto"/>
                  </w:divBdr>
                  <w:divsChild>
                    <w:div w:id="1394809733">
                      <w:marLeft w:val="0"/>
                      <w:marRight w:val="0"/>
                      <w:marTop w:val="240"/>
                      <w:marBottom w:val="0"/>
                      <w:divBdr>
                        <w:top w:val="none" w:sz="0" w:space="0" w:color="auto"/>
                        <w:left w:val="none" w:sz="0" w:space="0" w:color="auto"/>
                        <w:bottom w:val="none" w:sz="0" w:space="0" w:color="auto"/>
                        <w:right w:val="none" w:sz="0" w:space="0" w:color="auto"/>
                      </w:divBdr>
                      <w:divsChild>
                        <w:div w:id="104675714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id=144A.4795" TargetMode="External"/><Relationship Id="rId13" Type="http://schemas.openxmlformats.org/officeDocument/2006/relationships/hyperlink" Target="https://www.revisor.mn.gov/statutes/?id=144A.479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visor.leg.state.mn.us/statutes/?id=484.36" TargetMode="External"/><Relationship Id="rId17" Type="http://schemas.openxmlformats.org/officeDocument/2006/relationships/hyperlink" Target="file:///\\lead\mhha\MHHAPA\Staff%20Training%20Requirements\144D.065" TargetMode="External"/><Relationship Id="rId2" Type="http://schemas.openxmlformats.org/officeDocument/2006/relationships/numbering" Target="numbering.xml"/><Relationship Id="rId16" Type="http://schemas.openxmlformats.org/officeDocument/2006/relationships/hyperlink" Target="file:///\\lead\mhha\MHHAPA\Staff%20Training%20Requirements\144D.06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state.mn.us/divs/fpc/homecarelic2013faq.html" TargetMode="External"/><Relationship Id="rId5" Type="http://schemas.openxmlformats.org/officeDocument/2006/relationships/webSettings" Target="webSettings.xml"/><Relationship Id="rId15" Type="http://schemas.openxmlformats.org/officeDocument/2006/relationships/hyperlink" Target="https://www.revisor.mn.gov/statutes/?id=144A.4796" TargetMode="External"/><Relationship Id="rId10" Type="http://schemas.openxmlformats.org/officeDocument/2006/relationships/hyperlink" Target="https://www.revisor.mn.gov/statutes/?id=144A.479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visor.mn.gov/statutes/?id=144A.4795" TargetMode="External"/><Relationship Id="rId14" Type="http://schemas.openxmlformats.org/officeDocument/2006/relationships/hyperlink" Target="https://www.revisor.mn.gov/statutes/?id=144A.47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97BC4-5A38-49B7-A5F0-016CF2C6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1792</Words>
  <Characters>10217</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Youle</dc:creator>
  <cp:keywords/>
  <dc:description/>
  <cp:lastModifiedBy>Jenny Mims</cp:lastModifiedBy>
  <cp:revision>2</cp:revision>
  <cp:lastPrinted>2015-06-09T16:12:00Z</cp:lastPrinted>
  <dcterms:created xsi:type="dcterms:W3CDTF">2015-06-09T16:14:00Z</dcterms:created>
  <dcterms:modified xsi:type="dcterms:W3CDTF">2015-06-09T16:14:00Z</dcterms:modified>
</cp:coreProperties>
</file>