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BFEE" w14:textId="7DF3943E" w:rsidR="002A7CBE" w:rsidRPr="00F32F20" w:rsidRDefault="002A7CBE" w:rsidP="002A7CBE">
      <w:pPr>
        <w:rPr>
          <w:rFonts w:asciiTheme="minorHAnsi" w:eastAsia="Calibri" w:hAnsiTheme="minorHAnsi" w:cstheme="minorHAnsi"/>
          <w:color w:val="auto"/>
        </w:rPr>
      </w:pPr>
      <w:bookmarkStart w:id="0" w:name="_GoBack"/>
      <w:bookmarkEnd w:id="0"/>
    </w:p>
    <w:p w14:paraId="38DC0113" w14:textId="292C8942" w:rsidR="002A7CBE" w:rsidRPr="00F32F20" w:rsidRDefault="00E335EE" w:rsidP="002A7CBE">
      <w:pPr>
        <w:rPr>
          <w:rFonts w:asciiTheme="minorHAnsi" w:eastAsia="Calibri" w:hAnsiTheme="minorHAnsi" w:cstheme="minorHAnsi"/>
          <w:b/>
          <w:bCs/>
          <w:color w:val="002060"/>
        </w:rPr>
      </w:pPr>
      <w:r w:rsidRPr="00F32F20">
        <w:rPr>
          <w:rFonts w:asciiTheme="minorHAnsi" w:eastAsia="Calibri" w:hAnsiTheme="minorHAnsi" w:cstheme="minorHAnsi"/>
          <w:b/>
          <w:bCs/>
          <w:color w:val="002060"/>
        </w:rPr>
        <w:t>Background</w:t>
      </w:r>
    </w:p>
    <w:p w14:paraId="6B221A27" w14:textId="176451E1" w:rsidR="002A7CBE" w:rsidRPr="00F32F20" w:rsidRDefault="002A7CBE" w:rsidP="002A7CBE">
      <w:pPr>
        <w:rPr>
          <w:rFonts w:asciiTheme="minorHAnsi" w:eastAsia="Calibri" w:hAnsiTheme="minorHAnsi" w:cstheme="minorHAnsi"/>
          <w:color w:val="auto"/>
        </w:rPr>
      </w:pPr>
      <w:r w:rsidRPr="00F32F20">
        <w:rPr>
          <w:rFonts w:asciiTheme="minorHAnsi" w:eastAsia="Calibri" w:hAnsiTheme="minorHAnsi" w:cstheme="minorHAnsi"/>
          <w:color w:val="auto"/>
        </w:rPr>
        <w:t xml:space="preserve">There </w:t>
      </w:r>
      <w:r w:rsidR="00C23BDF" w:rsidRPr="00F32F20">
        <w:rPr>
          <w:rFonts w:asciiTheme="minorHAnsi" w:eastAsia="Calibri" w:hAnsiTheme="minorHAnsi" w:cstheme="minorHAnsi"/>
          <w:color w:val="auto"/>
        </w:rPr>
        <w:t>is</w:t>
      </w:r>
      <w:r w:rsidRPr="00F32F20">
        <w:rPr>
          <w:rFonts w:asciiTheme="minorHAnsi" w:eastAsia="Calibri" w:hAnsiTheme="minorHAnsi" w:cstheme="minorHAnsi"/>
          <w:color w:val="auto"/>
        </w:rPr>
        <w:t xml:space="preserve"> confusion about how to bill for </w:t>
      </w:r>
      <w:r w:rsidR="00317DEA" w:rsidRPr="00F32F20">
        <w:rPr>
          <w:rFonts w:asciiTheme="minorHAnsi" w:eastAsia="Calibri" w:hAnsiTheme="minorHAnsi" w:cstheme="minorHAnsi"/>
          <w:color w:val="auto"/>
        </w:rPr>
        <w:t>the COVID-19</w:t>
      </w:r>
      <w:r w:rsidRPr="00F32F20">
        <w:rPr>
          <w:rFonts w:asciiTheme="minorHAnsi" w:eastAsia="Calibri" w:hAnsiTheme="minorHAnsi" w:cstheme="minorHAnsi"/>
          <w:color w:val="auto"/>
        </w:rPr>
        <w:t xml:space="preserve"> testing </w:t>
      </w:r>
      <w:r w:rsidR="00317DEA" w:rsidRPr="00F32F20">
        <w:rPr>
          <w:rFonts w:asciiTheme="minorHAnsi" w:eastAsia="Calibri" w:hAnsiTheme="minorHAnsi" w:cstheme="minorHAnsi"/>
          <w:color w:val="auto"/>
        </w:rPr>
        <w:t>of nursing facility staff</w:t>
      </w:r>
      <w:r w:rsidR="004E49EF" w:rsidRPr="00F32F20">
        <w:rPr>
          <w:rFonts w:asciiTheme="minorHAnsi" w:eastAsia="Calibri" w:hAnsiTheme="minorHAnsi" w:cstheme="minorHAnsi"/>
          <w:color w:val="auto"/>
        </w:rPr>
        <w:t xml:space="preserve"> due to the </w:t>
      </w:r>
      <w:r w:rsidRPr="00F32F20">
        <w:rPr>
          <w:rFonts w:asciiTheme="minorHAnsi" w:eastAsia="Calibri" w:hAnsiTheme="minorHAnsi" w:cstheme="minorHAnsi"/>
          <w:color w:val="auto"/>
        </w:rPr>
        <w:t>overlap between the requirement</w:t>
      </w:r>
      <w:r w:rsidR="00716146" w:rsidRPr="00F32F20">
        <w:rPr>
          <w:rFonts w:asciiTheme="minorHAnsi" w:eastAsia="Calibri" w:hAnsiTheme="minorHAnsi" w:cstheme="minorHAnsi"/>
          <w:color w:val="auto"/>
        </w:rPr>
        <w:t>s</w:t>
      </w:r>
      <w:r w:rsidRPr="00F32F20">
        <w:rPr>
          <w:rFonts w:asciiTheme="minorHAnsi" w:eastAsia="Calibri" w:hAnsiTheme="minorHAnsi" w:cstheme="minorHAnsi"/>
          <w:color w:val="auto"/>
        </w:rPr>
        <w:t xml:space="preserve"> for </w:t>
      </w:r>
      <w:r w:rsidRPr="00D45252">
        <w:rPr>
          <w:rFonts w:asciiTheme="minorHAnsi" w:eastAsia="Calibri" w:hAnsiTheme="minorHAnsi" w:cstheme="minorHAnsi"/>
          <w:b/>
          <w:bCs/>
          <w:color w:val="002060"/>
        </w:rPr>
        <w:t>outbreak</w:t>
      </w:r>
      <w:r w:rsidRPr="00F32F20">
        <w:rPr>
          <w:rFonts w:asciiTheme="minorHAnsi" w:eastAsia="Calibri" w:hAnsiTheme="minorHAnsi" w:cstheme="minorHAnsi"/>
          <w:color w:val="auto"/>
        </w:rPr>
        <w:t xml:space="preserve"> and </w:t>
      </w:r>
      <w:r w:rsidRPr="00D45252">
        <w:rPr>
          <w:rFonts w:asciiTheme="minorHAnsi" w:eastAsia="Calibri" w:hAnsiTheme="minorHAnsi" w:cstheme="minorHAnsi"/>
          <w:b/>
          <w:bCs/>
          <w:color w:val="002060"/>
        </w:rPr>
        <w:t>surveillance</w:t>
      </w:r>
      <w:r w:rsidRPr="00F32F20">
        <w:rPr>
          <w:rFonts w:asciiTheme="minorHAnsi" w:eastAsia="Calibri" w:hAnsiTheme="minorHAnsi" w:cstheme="minorHAnsi"/>
          <w:color w:val="auto"/>
        </w:rPr>
        <w:t xml:space="preserve"> testing in counties</w:t>
      </w:r>
      <w:r w:rsidR="00716146" w:rsidRPr="00F32F20">
        <w:rPr>
          <w:rFonts w:asciiTheme="minorHAnsi" w:eastAsia="Calibri" w:hAnsiTheme="minorHAnsi" w:cstheme="minorHAnsi"/>
          <w:color w:val="auto"/>
        </w:rPr>
        <w:t>.</w:t>
      </w:r>
    </w:p>
    <w:p w14:paraId="31C5D60A" w14:textId="77777777" w:rsidR="00716146" w:rsidRPr="00F32F20" w:rsidRDefault="00716146" w:rsidP="002A7CBE">
      <w:pPr>
        <w:rPr>
          <w:rFonts w:asciiTheme="minorHAnsi" w:eastAsia="Calibri" w:hAnsiTheme="minorHAnsi" w:cstheme="minorHAnsi"/>
          <w:color w:val="auto"/>
        </w:rPr>
      </w:pPr>
    </w:p>
    <w:p w14:paraId="6E2FADEE" w14:textId="3A0D38A1" w:rsidR="002A7CBE" w:rsidRPr="00F32F20" w:rsidRDefault="002A7CBE" w:rsidP="002A7CBE">
      <w:pPr>
        <w:rPr>
          <w:rFonts w:asciiTheme="minorHAnsi" w:eastAsia="Calibri" w:hAnsiTheme="minorHAnsi" w:cstheme="minorHAnsi"/>
          <w:color w:val="auto"/>
        </w:rPr>
      </w:pPr>
      <w:r w:rsidRPr="00F32F20">
        <w:rPr>
          <w:rFonts w:asciiTheme="minorHAnsi" w:eastAsia="Calibri" w:hAnsiTheme="minorHAnsi" w:cstheme="minorHAnsi"/>
          <w:b/>
          <w:bCs/>
          <w:color w:val="002060"/>
        </w:rPr>
        <w:t>Outbreak testing</w:t>
      </w:r>
      <w:r w:rsidR="00F01184" w:rsidRPr="00F32F20">
        <w:rPr>
          <w:rFonts w:asciiTheme="minorHAnsi" w:eastAsia="Calibri" w:hAnsiTheme="minorHAnsi" w:cstheme="minorHAnsi"/>
          <w:color w:val="002060"/>
        </w:rPr>
        <w:t xml:space="preserve"> </w:t>
      </w:r>
      <w:r w:rsidRPr="00F32F20">
        <w:rPr>
          <w:rFonts w:asciiTheme="minorHAnsi" w:eastAsia="Calibri" w:hAnsiTheme="minorHAnsi" w:cstheme="minorHAnsi"/>
          <w:color w:val="auto"/>
        </w:rPr>
        <w:t xml:space="preserve">- </w:t>
      </w:r>
      <w:r w:rsidR="00595095" w:rsidRPr="00F32F20">
        <w:rPr>
          <w:rFonts w:asciiTheme="minorHAnsi" w:eastAsia="Calibri" w:hAnsiTheme="minorHAnsi" w:cstheme="minorHAnsi"/>
          <w:color w:val="auto"/>
        </w:rPr>
        <w:t xml:space="preserve">When </w:t>
      </w:r>
      <w:r w:rsidR="00933E02">
        <w:rPr>
          <w:rFonts w:asciiTheme="minorHAnsi" w:eastAsia="Calibri" w:hAnsiTheme="minorHAnsi" w:cstheme="minorHAnsi"/>
          <w:color w:val="auto"/>
        </w:rPr>
        <w:t>a nursing facility is on outbreak status due to a confirmed case of a resident or staff member, they must test all staff and residents regularly until there are no new cases for fourteen days. For this outbreak testing</w:t>
      </w:r>
      <w:r w:rsidR="00E04668" w:rsidRPr="00F32F20">
        <w:rPr>
          <w:rFonts w:asciiTheme="minorHAnsi" w:eastAsia="Calibri" w:hAnsiTheme="minorHAnsi" w:cstheme="minorHAnsi"/>
          <w:color w:val="auto"/>
        </w:rPr>
        <w:t xml:space="preserve"> the employees</w:t>
      </w:r>
      <w:r w:rsidR="00990F3E" w:rsidRPr="00F32F20">
        <w:rPr>
          <w:rFonts w:asciiTheme="minorHAnsi" w:eastAsia="Calibri" w:hAnsiTheme="minorHAnsi" w:cstheme="minorHAnsi"/>
          <w:color w:val="auto"/>
        </w:rPr>
        <w:t>’</w:t>
      </w:r>
      <w:r w:rsidR="00E04668" w:rsidRPr="00F32F20">
        <w:rPr>
          <w:rFonts w:asciiTheme="minorHAnsi" w:eastAsia="Calibri" w:hAnsiTheme="minorHAnsi" w:cstheme="minorHAnsi"/>
          <w:color w:val="auto"/>
        </w:rPr>
        <w:t xml:space="preserve"> </w:t>
      </w:r>
      <w:r w:rsidR="001A3488" w:rsidRPr="00F32F20">
        <w:rPr>
          <w:rFonts w:asciiTheme="minorHAnsi" w:eastAsia="Calibri" w:hAnsiTheme="minorHAnsi" w:cstheme="minorHAnsi"/>
          <w:color w:val="auto"/>
        </w:rPr>
        <w:t xml:space="preserve">(and resident’s) individual </w:t>
      </w:r>
      <w:r w:rsidR="00E04668" w:rsidRPr="00F32F20">
        <w:rPr>
          <w:rFonts w:asciiTheme="minorHAnsi" w:eastAsia="Calibri" w:hAnsiTheme="minorHAnsi" w:cstheme="minorHAnsi"/>
          <w:color w:val="auto"/>
        </w:rPr>
        <w:t xml:space="preserve">health insurance should be billed by the laboratory performing the test. </w:t>
      </w:r>
      <w:r w:rsidRPr="00F32F20">
        <w:rPr>
          <w:rFonts w:asciiTheme="minorHAnsi" w:eastAsia="Calibri" w:hAnsiTheme="minorHAnsi" w:cstheme="minorHAnsi"/>
          <w:color w:val="auto"/>
        </w:rPr>
        <w:t xml:space="preserve">Any uninsured staff testing costs </w:t>
      </w:r>
      <w:r w:rsidR="00E6741F" w:rsidRPr="00F32F20">
        <w:rPr>
          <w:rFonts w:asciiTheme="minorHAnsi" w:eastAsia="Calibri" w:hAnsiTheme="minorHAnsi" w:cstheme="minorHAnsi"/>
          <w:color w:val="auto"/>
        </w:rPr>
        <w:t xml:space="preserve">are </w:t>
      </w:r>
      <w:r w:rsidR="00867344" w:rsidRPr="00F32F20">
        <w:rPr>
          <w:rFonts w:asciiTheme="minorHAnsi" w:eastAsia="Calibri" w:hAnsiTheme="minorHAnsi" w:cstheme="minorHAnsi"/>
          <w:color w:val="auto"/>
        </w:rPr>
        <w:t xml:space="preserve">billed by the lab </w:t>
      </w:r>
      <w:r w:rsidR="00E32D09" w:rsidRPr="00F32F20">
        <w:rPr>
          <w:rFonts w:asciiTheme="minorHAnsi" w:eastAsia="Calibri" w:hAnsiTheme="minorHAnsi" w:cstheme="minorHAnsi"/>
          <w:color w:val="auto"/>
        </w:rPr>
        <w:t>to another payment source that will cover those costs</w:t>
      </w:r>
      <w:r w:rsidRPr="00F32F20">
        <w:rPr>
          <w:rFonts w:asciiTheme="minorHAnsi" w:eastAsia="Calibri" w:hAnsiTheme="minorHAnsi" w:cstheme="minorHAnsi"/>
          <w:color w:val="auto"/>
        </w:rPr>
        <w:t>.</w:t>
      </w:r>
      <w:r w:rsidR="00DF52BC" w:rsidRPr="00F32F20">
        <w:rPr>
          <w:rFonts w:asciiTheme="minorHAnsi" w:eastAsia="Calibri" w:hAnsiTheme="minorHAnsi" w:cstheme="minorHAnsi"/>
          <w:color w:val="auto"/>
        </w:rPr>
        <w:t xml:space="preserve">  Because of the availability of multiple programs to cover these costs, DHS Minnesota emergency funding (aka 12A.10) will not cover these costs.</w:t>
      </w:r>
    </w:p>
    <w:p w14:paraId="3630665E" w14:textId="77777777" w:rsidR="002A7CBE" w:rsidRPr="00F32F20" w:rsidRDefault="002A7CBE" w:rsidP="002A7CBE">
      <w:pPr>
        <w:rPr>
          <w:rFonts w:asciiTheme="minorHAnsi" w:eastAsia="Calibri" w:hAnsiTheme="minorHAnsi" w:cstheme="minorHAnsi"/>
          <w:color w:val="auto"/>
        </w:rPr>
      </w:pPr>
    </w:p>
    <w:p w14:paraId="79D3F4FE" w14:textId="10BCE611" w:rsidR="002A7CBE" w:rsidRDefault="002A7CBE" w:rsidP="002A7CBE">
      <w:pPr>
        <w:rPr>
          <w:rFonts w:asciiTheme="minorHAnsi" w:eastAsia="Calibri" w:hAnsiTheme="minorHAnsi" w:cstheme="minorHAnsi"/>
          <w:color w:val="auto"/>
        </w:rPr>
      </w:pPr>
      <w:r w:rsidRPr="00F32F20">
        <w:rPr>
          <w:rFonts w:asciiTheme="minorHAnsi" w:eastAsia="Calibri" w:hAnsiTheme="minorHAnsi" w:cstheme="minorHAnsi"/>
          <w:b/>
          <w:bCs/>
          <w:color w:val="002060"/>
        </w:rPr>
        <w:t>Surveillance testing</w:t>
      </w:r>
      <w:r w:rsidR="00E335EE" w:rsidRPr="00F32F20">
        <w:rPr>
          <w:rFonts w:asciiTheme="minorHAnsi" w:eastAsia="Calibri" w:hAnsiTheme="minorHAnsi" w:cstheme="minorHAnsi"/>
          <w:b/>
          <w:bCs/>
          <w:color w:val="002060"/>
        </w:rPr>
        <w:t xml:space="preserve"> </w:t>
      </w:r>
      <w:r w:rsidRPr="00F32F20">
        <w:rPr>
          <w:rFonts w:asciiTheme="minorHAnsi" w:eastAsia="Calibri" w:hAnsiTheme="minorHAnsi" w:cstheme="minorHAnsi"/>
          <w:color w:val="auto"/>
        </w:rPr>
        <w:t xml:space="preserve">- </w:t>
      </w:r>
      <w:r w:rsidR="00124B53">
        <w:rPr>
          <w:rFonts w:asciiTheme="minorHAnsi" w:eastAsia="Calibri" w:hAnsiTheme="minorHAnsi" w:cstheme="minorHAnsi"/>
          <w:color w:val="auto"/>
        </w:rPr>
        <w:t>N</w:t>
      </w:r>
      <w:r w:rsidRPr="00F32F20">
        <w:rPr>
          <w:rFonts w:asciiTheme="minorHAnsi" w:eastAsia="Calibri" w:hAnsiTheme="minorHAnsi" w:cstheme="minorHAnsi"/>
          <w:color w:val="auto"/>
        </w:rPr>
        <w:t>ursing facilit</w:t>
      </w:r>
      <w:r w:rsidR="00124B53">
        <w:rPr>
          <w:rFonts w:asciiTheme="minorHAnsi" w:eastAsia="Calibri" w:hAnsiTheme="minorHAnsi" w:cstheme="minorHAnsi"/>
          <w:color w:val="auto"/>
        </w:rPr>
        <w:t xml:space="preserve">ies </w:t>
      </w:r>
      <w:r w:rsidR="005A391F" w:rsidRPr="00F32F20">
        <w:rPr>
          <w:rFonts w:asciiTheme="minorHAnsi" w:eastAsia="Calibri" w:hAnsiTheme="minorHAnsi" w:cstheme="minorHAnsi"/>
          <w:color w:val="auto"/>
        </w:rPr>
        <w:t>that</w:t>
      </w:r>
      <w:r w:rsidR="002017B4" w:rsidRPr="00F32F20">
        <w:rPr>
          <w:rFonts w:asciiTheme="minorHAnsi" w:eastAsia="Calibri" w:hAnsiTheme="minorHAnsi" w:cstheme="minorHAnsi"/>
          <w:color w:val="auto"/>
        </w:rPr>
        <w:t xml:space="preserve"> </w:t>
      </w:r>
      <w:r w:rsidR="002B4AC8">
        <w:rPr>
          <w:rFonts w:asciiTheme="minorHAnsi" w:eastAsia="Calibri" w:hAnsiTheme="minorHAnsi" w:cstheme="minorHAnsi"/>
          <w:color w:val="auto"/>
        </w:rPr>
        <w:t xml:space="preserve">do not have </w:t>
      </w:r>
      <w:r w:rsidRPr="00F32F20">
        <w:rPr>
          <w:rFonts w:asciiTheme="minorHAnsi" w:eastAsia="Calibri" w:hAnsiTheme="minorHAnsi" w:cstheme="minorHAnsi"/>
          <w:color w:val="auto"/>
        </w:rPr>
        <w:t xml:space="preserve">outbreak status </w:t>
      </w:r>
      <w:r w:rsidR="00E7519C" w:rsidRPr="00F32F20">
        <w:rPr>
          <w:rFonts w:asciiTheme="minorHAnsi" w:eastAsia="Calibri" w:hAnsiTheme="minorHAnsi" w:cstheme="minorHAnsi"/>
          <w:color w:val="auto"/>
        </w:rPr>
        <w:t>are</w:t>
      </w:r>
      <w:r w:rsidRPr="00F32F20">
        <w:rPr>
          <w:rFonts w:asciiTheme="minorHAnsi" w:eastAsia="Calibri" w:hAnsiTheme="minorHAnsi" w:cstheme="minorHAnsi"/>
          <w:color w:val="auto"/>
        </w:rPr>
        <w:t xml:space="preserve"> required to regularly test staff due to the </w:t>
      </w:r>
      <w:r w:rsidR="00124B53">
        <w:rPr>
          <w:rFonts w:asciiTheme="minorHAnsi" w:eastAsia="Calibri" w:hAnsiTheme="minorHAnsi" w:cstheme="minorHAnsi"/>
          <w:color w:val="auto"/>
        </w:rPr>
        <w:t>CMS</w:t>
      </w:r>
      <w:r w:rsidRPr="00F32F20">
        <w:rPr>
          <w:rFonts w:asciiTheme="minorHAnsi" w:eastAsia="Calibri" w:hAnsiTheme="minorHAnsi" w:cstheme="minorHAnsi"/>
          <w:color w:val="auto"/>
        </w:rPr>
        <w:t xml:space="preserve"> mandate</w:t>
      </w:r>
      <w:r w:rsidR="00493F73" w:rsidRPr="00F32F20">
        <w:rPr>
          <w:rFonts w:asciiTheme="minorHAnsi" w:eastAsia="Calibri" w:hAnsiTheme="minorHAnsi" w:cstheme="minorHAnsi"/>
          <w:color w:val="auto"/>
        </w:rPr>
        <w:t xml:space="preserve"> (count</w:t>
      </w:r>
      <w:r w:rsidR="00DE2D41">
        <w:rPr>
          <w:rFonts w:asciiTheme="minorHAnsi" w:eastAsia="Calibri" w:hAnsiTheme="minorHAnsi" w:cstheme="minorHAnsi"/>
          <w:color w:val="auto"/>
        </w:rPr>
        <w:t>ies are assigned</w:t>
      </w:r>
      <w:r w:rsidR="00493F73" w:rsidRPr="00F32F20">
        <w:rPr>
          <w:rFonts w:asciiTheme="minorHAnsi" w:eastAsia="Calibri" w:hAnsiTheme="minorHAnsi" w:cstheme="minorHAnsi"/>
          <w:color w:val="auto"/>
        </w:rPr>
        <w:t xml:space="preserve"> is “red”</w:t>
      </w:r>
      <w:r w:rsidR="00DE2D41">
        <w:rPr>
          <w:rFonts w:asciiTheme="minorHAnsi" w:eastAsia="Calibri" w:hAnsiTheme="minorHAnsi" w:cstheme="minorHAnsi"/>
          <w:color w:val="auto"/>
        </w:rPr>
        <w:t>, “yellow” or “green” with “red” having most frequent testing requirement</w:t>
      </w:r>
      <w:r w:rsidR="00493F73" w:rsidRPr="00F32F20">
        <w:rPr>
          <w:rFonts w:asciiTheme="minorHAnsi" w:eastAsia="Calibri" w:hAnsiTheme="minorHAnsi" w:cstheme="minorHAnsi"/>
          <w:color w:val="auto"/>
        </w:rPr>
        <w:t>)</w:t>
      </w:r>
      <w:r w:rsidR="00E7519C" w:rsidRPr="00F32F20">
        <w:rPr>
          <w:rFonts w:asciiTheme="minorHAnsi" w:eastAsia="Calibri" w:hAnsiTheme="minorHAnsi" w:cstheme="minorHAnsi"/>
          <w:color w:val="auto"/>
        </w:rPr>
        <w:t>. The nursing facility is bill</w:t>
      </w:r>
      <w:r w:rsidR="00DE2D41">
        <w:rPr>
          <w:rFonts w:asciiTheme="minorHAnsi" w:eastAsia="Calibri" w:hAnsiTheme="minorHAnsi" w:cstheme="minorHAnsi"/>
          <w:color w:val="auto"/>
        </w:rPr>
        <w:t>ed</w:t>
      </w:r>
      <w:r w:rsidR="00E7519C" w:rsidRPr="00F32F20">
        <w:rPr>
          <w:rFonts w:asciiTheme="minorHAnsi" w:eastAsia="Calibri" w:hAnsiTheme="minorHAnsi" w:cstheme="minorHAnsi"/>
          <w:color w:val="auto"/>
        </w:rPr>
        <w:t xml:space="preserve"> by the lab for </w:t>
      </w:r>
      <w:r w:rsidR="008D1AB8" w:rsidRPr="00F32F20">
        <w:rPr>
          <w:rFonts w:asciiTheme="minorHAnsi" w:eastAsia="Calibri" w:hAnsiTheme="minorHAnsi" w:cstheme="minorHAnsi"/>
          <w:color w:val="auto"/>
        </w:rPr>
        <w:t>the s</w:t>
      </w:r>
      <w:r w:rsidR="00E7519C" w:rsidRPr="00F32F20">
        <w:rPr>
          <w:rFonts w:asciiTheme="minorHAnsi" w:eastAsia="Calibri" w:hAnsiTheme="minorHAnsi" w:cstheme="minorHAnsi"/>
          <w:color w:val="auto"/>
        </w:rPr>
        <w:t>urveillance testing of staff</w:t>
      </w:r>
      <w:r w:rsidR="008D1AB8" w:rsidRPr="00F32F20">
        <w:rPr>
          <w:rFonts w:asciiTheme="minorHAnsi" w:eastAsia="Calibri" w:hAnsiTheme="minorHAnsi" w:cstheme="minorHAnsi"/>
          <w:color w:val="auto"/>
        </w:rPr>
        <w:t>. Th</w:t>
      </w:r>
      <w:r w:rsidRPr="00F32F20">
        <w:rPr>
          <w:rFonts w:asciiTheme="minorHAnsi" w:eastAsia="Calibri" w:hAnsiTheme="minorHAnsi" w:cstheme="minorHAnsi"/>
          <w:color w:val="auto"/>
        </w:rPr>
        <w:t xml:space="preserve">e facility </w:t>
      </w:r>
      <w:r w:rsidR="008D1AB8" w:rsidRPr="00F32F20">
        <w:rPr>
          <w:rFonts w:asciiTheme="minorHAnsi" w:eastAsia="Calibri" w:hAnsiTheme="minorHAnsi" w:cstheme="minorHAnsi"/>
          <w:color w:val="auto"/>
        </w:rPr>
        <w:t xml:space="preserve">is to cover these expenses with </w:t>
      </w:r>
      <w:r w:rsidRPr="00F32F20">
        <w:rPr>
          <w:rFonts w:asciiTheme="minorHAnsi" w:eastAsia="Calibri" w:hAnsiTheme="minorHAnsi" w:cstheme="minorHAnsi"/>
          <w:color w:val="auto"/>
        </w:rPr>
        <w:t>federal CARES Act funds first</w:t>
      </w:r>
      <w:r w:rsidR="000C7762" w:rsidRPr="00F32F20">
        <w:rPr>
          <w:rFonts w:asciiTheme="minorHAnsi" w:eastAsia="Calibri" w:hAnsiTheme="minorHAnsi" w:cstheme="minorHAnsi"/>
          <w:color w:val="auto"/>
        </w:rPr>
        <w:t>,</w:t>
      </w:r>
      <w:r w:rsidRPr="00F32F20">
        <w:rPr>
          <w:rFonts w:asciiTheme="minorHAnsi" w:eastAsia="Calibri" w:hAnsiTheme="minorHAnsi" w:cstheme="minorHAnsi"/>
          <w:color w:val="auto"/>
        </w:rPr>
        <w:t xml:space="preserve"> and then</w:t>
      </w:r>
      <w:r w:rsidR="000C7762" w:rsidRPr="00F32F20">
        <w:rPr>
          <w:rFonts w:asciiTheme="minorHAnsi" w:eastAsia="Calibri" w:hAnsiTheme="minorHAnsi" w:cstheme="minorHAnsi"/>
          <w:color w:val="auto"/>
        </w:rPr>
        <w:t xml:space="preserve"> second, </w:t>
      </w:r>
      <w:r w:rsidR="009B1D02" w:rsidRPr="00F32F20">
        <w:rPr>
          <w:rFonts w:asciiTheme="minorHAnsi" w:eastAsia="Calibri" w:hAnsiTheme="minorHAnsi" w:cstheme="minorHAnsi"/>
          <w:color w:val="auto"/>
        </w:rPr>
        <w:t xml:space="preserve">after expending the facility’s </w:t>
      </w:r>
      <w:r w:rsidR="00131F0D" w:rsidRPr="00F32F20">
        <w:rPr>
          <w:rFonts w:asciiTheme="minorHAnsi" w:eastAsia="Calibri" w:hAnsiTheme="minorHAnsi" w:cstheme="minorHAnsi"/>
          <w:color w:val="auto"/>
        </w:rPr>
        <w:t xml:space="preserve">funds, the DHS </w:t>
      </w:r>
      <w:r w:rsidR="000C7762" w:rsidRPr="00F32F20">
        <w:rPr>
          <w:rFonts w:asciiTheme="minorHAnsi" w:eastAsia="Calibri" w:hAnsiTheme="minorHAnsi" w:cstheme="minorHAnsi"/>
          <w:color w:val="auto"/>
        </w:rPr>
        <w:t>Minnesota</w:t>
      </w:r>
      <w:r w:rsidRPr="00F32F20">
        <w:rPr>
          <w:rFonts w:asciiTheme="minorHAnsi" w:eastAsia="Calibri" w:hAnsiTheme="minorHAnsi" w:cstheme="minorHAnsi"/>
          <w:color w:val="auto"/>
        </w:rPr>
        <w:t xml:space="preserve"> emergency funding</w:t>
      </w:r>
      <w:r w:rsidR="00131F0D" w:rsidRPr="00F32F20">
        <w:rPr>
          <w:rFonts w:asciiTheme="minorHAnsi" w:eastAsia="Calibri" w:hAnsiTheme="minorHAnsi" w:cstheme="minorHAnsi"/>
          <w:color w:val="auto"/>
        </w:rPr>
        <w:t xml:space="preserve"> program (aka 12.A10</w:t>
      </w:r>
      <w:r w:rsidR="00FC12E6" w:rsidRPr="00F32F20">
        <w:rPr>
          <w:rFonts w:asciiTheme="minorHAnsi" w:eastAsia="Calibri" w:hAnsiTheme="minorHAnsi" w:cstheme="minorHAnsi"/>
          <w:color w:val="auto"/>
        </w:rPr>
        <w:t>) will reimburse the nursing facility</w:t>
      </w:r>
      <w:r w:rsidR="00124B53">
        <w:rPr>
          <w:rFonts w:asciiTheme="minorHAnsi" w:eastAsia="Calibri" w:hAnsiTheme="minorHAnsi" w:cstheme="minorHAnsi"/>
          <w:color w:val="auto"/>
        </w:rPr>
        <w:t xml:space="preserve"> up to the amount that Medicare would pay for each test</w:t>
      </w:r>
      <w:r w:rsidR="00FC12E6" w:rsidRPr="00F32F20">
        <w:rPr>
          <w:rFonts w:asciiTheme="minorHAnsi" w:eastAsia="Calibri" w:hAnsiTheme="minorHAnsi" w:cstheme="minorHAnsi"/>
          <w:color w:val="auto"/>
        </w:rPr>
        <w:t>.</w:t>
      </w:r>
    </w:p>
    <w:p w14:paraId="038DB499" w14:textId="77777777" w:rsidR="000B5B57" w:rsidRPr="00F32F20" w:rsidRDefault="000B5B57" w:rsidP="002A7CBE">
      <w:pPr>
        <w:rPr>
          <w:rFonts w:asciiTheme="minorHAnsi" w:eastAsia="Calibri" w:hAnsiTheme="minorHAnsi" w:cstheme="minorHAnsi"/>
          <w:color w:val="auto"/>
        </w:rPr>
      </w:pPr>
    </w:p>
    <w:p w14:paraId="536AB41A" w14:textId="77777777" w:rsidR="002A7CBE" w:rsidRPr="00F32F20" w:rsidRDefault="002A7CBE" w:rsidP="002A7CBE">
      <w:pPr>
        <w:rPr>
          <w:rFonts w:asciiTheme="minorHAnsi" w:eastAsia="Calibri" w:hAnsiTheme="minorHAnsi" w:cstheme="minorHAnsi"/>
          <w:color w:val="auto"/>
        </w:rPr>
      </w:pPr>
    </w:p>
    <w:p w14:paraId="7880E2E0" w14:textId="7F99C6BC" w:rsidR="00BA59EC" w:rsidRPr="00F32F20" w:rsidRDefault="00164C10" w:rsidP="000B5B57">
      <w:pPr>
        <w:jc w:val="center"/>
        <w:rPr>
          <w:rFonts w:asciiTheme="minorHAnsi" w:eastAsia="Calibri" w:hAnsiTheme="minorHAnsi" w:cstheme="minorHAnsi"/>
          <w:b/>
          <w:bCs/>
          <w:color w:val="002060"/>
        </w:rPr>
      </w:pPr>
      <w:r w:rsidRPr="00F32F20">
        <w:rPr>
          <w:rFonts w:asciiTheme="minorHAnsi" w:eastAsia="Calibri" w:hAnsiTheme="minorHAnsi" w:cstheme="minorHAnsi"/>
          <w:b/>
          <w:bCs/>
          <w:color w:val="002060"/>
        </w:rPr>
        <w:t>_________________________________________________________________</w:t>
      </w:r>
    </w:p>
    <w:p w14:paraId="0AAF99A1" w14:textId="30FE8C1B" w:rsidR="00164C10" w:rsidRPr="00F32F20" w:rsidRDefault="00164C10" w:rsidP="00164C10">
      <w:pPr>
        <w:jc w:val="center"/>
        <w:rPr>
          <w:rFonts w:asciiTheme="minorHAnsi" w:eastAsia="Calibri" w:hAnsiTheme="minorHAnsi" w:cstheme="minorHAnsi"/>
          <w:color w:val="auto"/>
        </w:rPr>
      </w:pPr>
    </w:p>
    <w:p w14:paraId="3051B463" w14:textId="6E55FE16" w:rsidR="00164C10" w:rsidRDefault="00164C10" w:rsidP="00164C10">
      <w:pPr>
        <w:jc w:val="center"/>
        <w:rPr>
          <w:rFonts w:asciiTheme="minorHAnsi" w:eastAsia="Calibri" w:hAnsiTheme="minorHAnsi" w:cstheme="minorHAnsi"/>
          <w:color w:val="auto"/>
        </w:rPr>
      </w:pPr>
    </w:p>
    <w:p w14:paraId="74018E25" w14:textId="77777777" w:rsidR="000B5B57" w:rsidRPr="00F32F20" w:rsidRDefault="000B5B57" w:rsidP="00164C10">
      <w:pPr>
        <w:jc w:val="center"/>
        <w:rPr>
          <w:rFonts w:asciiTheme="minorHAnsi" w:eastAsia="Calibri" w:hAnsiTheme="minorHAnsi" w:cstheme="minorHAnsi"/>
          <w:color w:val="auto"/>
        </w:rPr>
      </w:pPr>
    </w:p>
    <w:p w14:paraId="76FEE8B2" w14:textId="133BCF00" w:rsidR="00EE0CB5" w:rsidRPr="00F32F20" w:rsidRDefault="00C12A1D" w:rsidP="002A7CBE">
      <w:pPr>
        <w:rPr>
          <w:rFonts w:asciiTheme="minorHAnsi" w:eastAsia="Calibri" w:hAnsiTheme="minorHAnsi" w:cstheme="minorHAnsi"/>
          <w:color w:val="auto"/>
        </w:rPr>
      </w:pPr>
      <w:r w:rsidRPr="00F32F20">
        <w:rPr>
          <w:rFonts w:asciiTheme="minorHAnsi" w:eastAsia="Calibri" w:hAnsiTheme="minorHAnsi" w:cstheme="minorHAnsi"/>
          <w:b/>
          <w:bCs/>
          <w:color w:val="002060"/>
        </w:rPr>
        <w:t>Who pays</w:t>
      </w:r>
      <w:r w:rsidRPr="00F32F20">
        <w:rPr>
          <w:rFonts w:asciiTheme="minorHAnsi" w:eastAsia="Calibri" w:hAnsiTheme="minorHAnsi" w:cstheme="minorHAnsi"/>
          <w:color w:val="002060"/>
        </w:rPr>
        <w:t xml:space="preserve"> </w:t>
      </w:r>
      <w:r w:rsidRPr="00F32F20">
        <w:rPr>
          <w:rFonts w:asciiTheme="minorHAnsi" w:eastAsia="Calibri" w:hAnsiTheme="minorHAnsi" w:cstheme="minorHAnsi"/>
          <w:color w:val="auto"/>
        </w:rPr>
        <w:t>when I have</w:t>
      </w:r>
      <w:r w:rsidR="00EE0CB5" w:rsidRPr="00F32F20">
        <w:rPr>
          <w:rFonts w:asciiTheme="minorHAnsi" w:eastAsia="Calibri" w:hAnsiTheme="minorHAnsi" w:cstheme="minorHAnsi"/>
          <w:color w:val="auto"/>
        </w:rPr>
        <w:t xml:space="preserve"> an outbreak and </w:t>
      </w:r>
      <w:r w:rsidR="00BD7543" w:rsidRPr="00F32F20">
        <w:rPr>
          <w:rFonts w:asciiTheme="minorHAnsi" w:eastAsia="Calibri" w:hAnsiTheme="minorHAnsi" w:cstheme="minorHAnsi"/>
          <w:color w:val="auto"/>
        </w:rPr>
        <w:t xml:space="preserve">my facility’s county is designated </w:t>
      </w:r>
      <w:r w:rsidR="00BD7543" w:rsidRPr="00F32F20">
        <w:rPr>
          <w:rFonts w:asciiTheme="minorHAnsi" w:eastAsia="Calibri" w:hAnsiTheme="minorHAnsi" w:cstheme="minorHAnsi"/>
          <w:b/>
          <w:bCs/>
          <w:color w:val="C00000"/>
        </w:rPr>
        <w:t>“Red”</w:t>
      </w:r>
      <w:r w:rsidR="00BD7543" w:rsidRPr="00F32F20">
        <w:rPr>
          <w:rFonts w:asciiTheme="minorHAnsi" w:eastAsia="Calibri" w:hAnsiTheme="minorHAnsi" w:cstheme="minorHAnsi"/>
          <w:color w:val="auto"/>
        </w:rPr>
        <w:t>?</w:t>
      </w:r>
    </w:p>
    <w:p w14:paraId="70B7E230" w14:textId="282A6215" w:rsidR="00692047" w:rsidRPr="00F32F20" w:rsidRDefault="002A7CBE" w:rsidP="002A7CBE">
      <w:pPr>
        <w:rPr>
          <w:rFonts w:asciiTheme="minorHAnsi" w:eastAsia="Calibri" w:hAnsiTheme="minorHAnsi" w:cstheme="minorHAnsi"/>
          <w:color w:val="auto"/>
        </w:rPr>
      </w:pPr>
      <w:r w:rsidRPr="00F32F20">
        <w:rPr>
          <w:rFonts w:asciiTheme="minorHAnsi" w:eastAsia="Calibri" w:hAnsiTheme="minorHAnsi" w:cstheme="minorHAnsi"/>
          <w:color w:val="auto"/>
        </w:rPr>
        <w:t xml:space="preserve">Testing in </w:t>
      </w:r>
      <w:r w:rsidRPr="00F32F20">
        <w:rPr>
          <w:rFonts w:asciiTheme="minorHAnsi" w:eastAsia="Calibri" w:hAnsiTheme="minorHAnsi" w:cstheme="minorHAnsi"/>
          <w:b/>
          <w:bCs/>
          <w:color w:val="C00000"/>
        </w:rPr>
        <w:t>Red Counties</w:t>
      </w:r>
      <w:r w:rsidR="00BD7543" w:rsidRPr="00F32F20">
        <w:rPr>
          <w:rFonts w:asciiTheme="minorHAnsi" w:eastAsia="Calibri" w:hAnsiTheme="minorHAnsi" w:cstheme="minorHAnsi"/>
          <w:color w:val="C00000"/>
        </w:rPr>
        <w:t xml:space="preserve"> </w:t>
      </w:r>
      <w:r w:rsidRPr="00F32F20">
        <w:rPr>
          <w:rFonts w:asciiTheme="minorHAnsi" w:eastAsia="Calibri" w:hAnsiTheme="minorHAnsi" w:cstheme="minorHAnsi"/>
          <w:color w:val="auto"/>
        </w:rPr>
        <w:t>- Nursing facilities</w:t>
      </w:r>
      <w:r w:rsidR="009D20EE" w:rsidRPr="00F32F20">
        <w:rPr>
          <w:rFonts w:asciiTheme="minorHAnsi" w:eastAsia="Calibri" w:hAnsiTheme="minorHAnsi" w:cstheme="minorHAnsi"/>
          <w:color w:val="auto"/>
        </w:rPr>
        <w:t xml:space="preserve"> </w:t>
      </w:r>
      <w:r w:rsidR="00B57AE1" w:rsidRPr="00F32F20">
        <w:rPr>
          <w:rFonts w:asciiTheme="minorHAnsi" w:eastAsia="Calibri" w:hAnsiTheme="minorHAnsi" w:cstheme="minorHAnsi"/>
          <w:color w:val="auto"/>
        </w:rPr>
        <w:t xml:space="preserve">may </w:t>
      </w:r>
      <w:r w:rsidR="00692047" w:rsidRPr="00F32F20">
        <w:rPr>
          <w:rFonts w:asciiTheme="minorHAnsi" w:eastAsia="Calibri" w:hAnsiTheme="minorHAnsi" w:cstheme="minorHAnsi"/>
          <w:color w:val="auto"/>
        </w:rPr>
        <w:t xml:space="preserve">be </w:t>
      </w:r>
      <w:r w:rsidR="00860872" w:rsidRPr="00F32F20">
        <w:rPr>
          <w:rFonts w:asciiTheme="minorHAnsi" w:eastAsia="Calibri" w:hAnsiTheme="minorHAnsi" w:cstheme="minorHAnsi"/>
          <w:color w:val="auto"/>
        </w:rPr>
        <w:t>simultaneously</w:t>
      </w:r>
      <w:r w:rsidR="00692047" w:rsidRPr="00F32F20">
        <w:rPr>
          <w:rFonts w:asciiTheme="minorHAnsi" w:eastAsia="Calibri" w:hAnsiTheme="minorHAnsi" w:cstheme="minorHAnsi"/>
          <w:color w:val="auto"/>
        </w:rPr>
        <w:t>:</w:t>
      </w:r>
    </w:p>
    <w:p w14:paraId="69BDF0EF" w14:textId="6CD7603C" w:rsidR="00692047" w:rsidRPr="00F32F20" w:rsidRDefault="00692047" w:rsidP="00692047">
      <w:pPr>
        <w:pStyle w:val="ListParagraph"/>
        <w:numPr>
          <w:ilvl w:val="0"/>
          <w:numId w:val="2"/>
        </w:numPr>
        <w:rPr>
          <w:rFonts w:asciiTheme="minorHAnsi" w:eastAsia="Calibri" w:hAnsiTheme="minorHAnsi" w:cstheme="minorHAnsi"/>
          <w:color w:val="auto"/>
        </w:rPr>
      </w:pPr>
      <w:r w:rsidRPr="00F32F20">
        <w:rPr>
          <w:rFonts w:asciiTheme="minorHAnsi" w:eastAsia="Calibri" w:hAnsiTheme="minorHAnsi" w:cstheme="minorHAnsi"/>
          <w:color w:val="auto"/>
        </w:rPr>
        <w:t>R</w:t>
      </w:r>
      <w:r w:rsidR="009D20EE" w:rsidRPr="00F32F20">
        <w:rPr>
          <w:rFonts w:asciiTheme="minorHAnsi" w:eastAsia="Calibri" w:hAnsiTheme="minorHAnsi" w:cstheme="minorHAnsi"/>
          <w:color w:val="auto"/>
        </w:rPr>
        <w:t xml:space="preserve">equired to </w:t>
      </w:r>
      <w:r w:rsidR="00743D82" w:rsidRPr="00F32F20">
        <w:rPr>
          <w:rFonts w:asciiTheme="minorHAnsi" w:eastAsia="Calibri" w:hAnsiTheme="minorHAnsi" w:cstheme="minorHAnsi"/>
          <w:color w:val="auto"/>
        </w:rPr>
        <w:t xml:space="preserve">test staff twice a week if </w:t>
      </w:r>
      <w:r w:rsidR="00860872" w:rsidRPr="00F32F20">
        <w:rPr>
          <w:rFonts w:asciiTheme="minorHAnsi" w:eastAsia="Calibri" w:hAnsiTheme="minorHAnsi" w:cstheme="minorHAnsi"/>
          <w:color w:val="auto"/>
        </w:rPr>
        <w:t>facility’s</w:t>
      </w:r>
      <w:r w:rsidR="00743D82" w:rsidRPr="00F32F20">
        <w:rPr>
          <w:rFonts w:asciiTheme="minorHAnsi" w:eastAsia="Calibri" w:hAnsiTheme="minorHAnsi" w:cstheme="minorHAnsi"/>
          <w:color w:val="auto"/>
        </w:rPr>
        <w:t xml:space="preserve"> county is designated </w:t>
      </w:r>
      <w:r w:rsidR="00743D82" w:rsidRPr="00F32F20">
        <w:rPr>
          <w:rFonts w:asciiTheme="minorHAnsi" w:eastAsia="Calibri" w:hAnsiTheme="minorHAnsi" w:cstheme="minorHAnsi"/>
          <w:b/>
          <w:bCs/>
          <w:color w:val="C00000"/>
        </w:rPr>
        <w:t>“</w:t>
      </w:r>
      <w:r w:rsidR="00073792" w:rsidRPr="00F32F20">
        <w:rPr>
          <w:rFonts w:asciiTheme="minorHAnsi" w:eastAsia="Calibri" w:hAnsiTheme="minorHAnsi" w:cstheme="minorHAnsi"/>
          <w:b/>
          <w:bCs/>
          <w:color w:val="C00000"/>
        </w:rPr>
        <w:t>R</w:t>
      </w:r>
      <w:r w:rsidR="00743D82" w:rsidRPr="00F32F20">
        <w:rPr>
          <w:rFonts w:asciiTheme="minorHAnsi" w:eastAsia="Calibri" w:hAnsiTheme="minorHAnsi" w:cstheme="minorHAnsi"/>
          <w:b/>
          <w:bCs/>
          <w:color w:val="C00000"/>
        </w:rPr>
        <w:t>ed.”</w:t>
      </w:r>
      <w:r w:rsidR="00743D82" w:rsidRPr="00F32F20">
        <w:rPr>
          <w:rFonts w:asciiTheme="minorHAnsi" w:eastAsia="Calibri" w:hAnsiTheme="minorHAnsi" w:cstheme="minorHAnsi"/>
          <w:color w:val="C00000"/>
        </w:rPr>
        <w:t xml:space="preserve"> </w:t>
      </w:r>
    </w:p>
    <w:p w14:paraId="4D2231FE" w14:textId="77777777" w:rsidR="002D62C7" w:rsidRPr="00F32F20" w:rsidRDefault="002D62C7" w:rsidP="00692047">
      <w:pPr>
        <w:pStyle w:val="ListParagraph"/>
        <w:numPr>
          <w:ilvl w:val="0"/>
          <w:numId w:val="2"/>
        </w:numPr>
        <w:rPr>
          <w:rFonts w:asciiTheme="minorHAnsi" w:eastAsia="Calibri" w:hAnsiTheme="minorHAnsi" w:cstheme="minorHAnsi"/>
          <w:color w:val="auto"/>
        </w:rPr>
      </w:pPr>
      <w:r w:rsidRPr="00F32F20">
        <w:rPr>
          <w:rFonts w:asciiTheme="minorHAnsi" w:eastAsia="Calibri" w:hAnsiTheme="minorHAnsi" w:cstheme="minorHAnsi"/>
          <w:color w:val="auto"/>
        </w:rPr>
        <w:t>Required to test staff and residents due to an outbreak.</w:t>
      </w:r>
    </w:p>
    <w:p w14:paraId="43A94DE5" w14:textId="5DED0128" w:rsidR="00D62C87" w:rsidRPr="00F32F20" w:rsidRDefault="00D62C87" w:rsidP="00D62C87">
      <w:pPr>
        <w:rPr>
          <w:rFonts w:asciiTheme="minorHAnsi" w:eastAsia="Calibri" w:hAnsiTheme="minorHAnsi" w:cstheme="minorHAnsi"/>
          <w:color w:val="auto"/>
        </w:rPr>
      </w:pPr>
    </w:p>
    <w:p w14:paraId="6852494D" w14:textId="7924F77A" w:rsidR="00BA59EC" w:rsidRPr="00F32F20" w:rsidRDefault="00BA59EC" w:rsidP="00D62C87">
      <w:pPr>
        <w:rPr>
          <w:rFonts w:asciiTheme="minorHAnsi" w:eastAsia="Calibri" w:hAnsiTheme="minorHAnsi" w:cstheme="minorHAnsi"/>
          <w:b/>
          <w:bCs/>
          <w:color w:val="C00000"/>
        </w:rPr>
      </w:pPr>
      <w:r w:rsidRPr="00F32F20">
        <w:rPr>
          <w:rFonts w:asciiTheme="minorHAnsi" w:eastAsia="Calibri" w:hAnsiTheme="minorHAnsi" w:cstheme="minorHAnsi"/>
          <w:b/>
          <w:bCs/>
          <w:color w:val="C00000"/>
        </w:rPr>
        <w:t>Answer</w:t>
      </w:r>
    </w:p>
    <w:p w14:paraId="72768C8F" w14:textId="77777777" w:rsidR="00E335EE" w:rsidRPr="00F32F20" w:rsidRDefault="00B649A3" w:rsidP="002F620B">
      <w:pPr>
        <w:pStyle w:val="ListParagraph"/>
        <w:numPr>
          <w:ilvl w:val="0"/>
          <w:numId w:val="3"/>
        </w:numPr>
        <w:rPr>
          <w:rFonts w:asciiTheme="minorHAnsi" w:eastAsia="Calibri" w:hAnsiTheme="minorHAnsi" w:cstheme="minorHAnsi"/>
          <w:color w:val="auto"/>
        </w:rPr>
      </w:pPr>
      <w:r w:rsidRPr="00F32F20">
        <w:rPr>
          <w:rFonts w:asciiTheme="minorHAnsi" w:eastAsia="Calibri" w:hAnsiTheme="minorHAnsi" w:cstheme="minorHAnsi"/>
          <w:color w:val="auto"/>
        </w:rPr>
        <w:t>T</w:t>
      </w:r>
      <w:r w:rsidR="002F620B" w:rsidRPr="00F32F20">
        <w:rPr>
          <w:rFonts w:asciiTheme="minorHAnsi" w:eastAsia="Calibri" w:hAnsiTheme="minorHAnsi" w:cstheme="minorHAnsi"/>
          <w:color w:val="auto"/>
        </w:rPr>
        <w:t xml:space="preserve">esting of staff </w:t>
      </w:r>
      <w:r w:rsidR="00867344" w:rsidRPr="00F32F20">
        <w:rPr>
          <w:rFonts w:asciiTheme="minorHAnsi" w:eastAsia="Calibri" w:hAnsiTheme="minorHAnsi" w:cstheme="minorHAnsi"/>
          <w:color w:val="auto"/>
        </w:rPr>
        <w:t xml:space="preserve">and residents </w:t>
      </w:r>
      <w:r w:rsidR="002F620B" w:rsidRPr="00F32F20">
        <w:rPr>
          <w:rFonts w:asciiTheme="minorHAnsi" w:eastAsia="Calibri" w:hAnsiTheme="minorHAnsi" w:cstheme="minorHAnsi"/>
          <w:color w:val="auto"/>
        </w:rPr>
        <w:t xml:space="preserve">due to </w:t>
      </w:r>
      <w:r w:rsidRPr="00F32F20">
        <w:rPr>
          <w:rFonts w:asciiTheme="minorHAnsi" w:eastAsia="Calibri" w:hAnsiTheme="minorHAnsi" w:cstheme="minorHAnsi"/>
          <w:color w:val="auto"/>
        </w:rPr>
        <w:t>“</w:t>
      </w:r>
      <w:r w:rsidR="002F620B" w:rsidRPr="00F32F20">
        <w:rPr>
          <w:rFonts w:asciiTheme="minorHAnsi" w:eastAsia="Calibri" w:hAnsiTheme="minorHAnsi" w:cstheme="minorHAnsi"/>
          <w:color w:val="auto"/>
        </w:rPr>
        <w:t>outbreak</w:t>
      </w:r>
      <w:r w:rsidRPr="00F32F20">
        <w:rPr>
          <w:rFonts w:asciiTheme="minorHAnsi" w:eastAsia="Calibri" w:hAnsiTheme="minorHAnsi" w:cstheme="minorHAnsi"/>
          <w:color w:val="auto"/>
        </w:rPr>
        <w:t>”</w:t>
      </w:r>
      <w:r w:rsidR="00D30BBF" w:rsidRPr="00F32F20">
        <w:rPr>
          <w:rFonts w:asciiTheme="minorHAnsi" w:eastAsia="Calibri" w:hAnsiTheme="minorHAnsi" w:cstheme="minorHAnsi"/>
          <w:color w:val="auto"/>
        </w:rPr>
        <w:t xml:space="preserve">. </w:t>
      </w:r>
    </w:p>
    <w:p w14:paraId="4A0B0D0C" w14:textId="77777777" w:rsidR="00E335EE" w:rsidRPr="00F32F20" w:rsidRDefault="00D30BBF" w:rsidP="00E335EE">
      <w:pPr>
        <w:pStyle w:val="ListParagraph"/>
        <w:numPr>
          <w:ilvl w:val="1"/>
          <w:numId w:val="3"/>
        </w:numPr>
        <w:rPr>
          <w:rFonts w:asciiTheme="minorHAnsi" w:eastAsia="Calibri" w:hAnsiTheme="minorHAnsi" w:cstheme="minorHAnsi"/>
          <w:color w:val="auto"/>
        </w:rPr>
      </w:pPr>
      <w:r w:rsidRPr="00F32F20">
        <w:rPr>
          <w:rFonts w:asciiTheme="minorHAnsi" w:eastAsia="Calibri" w:hAnsiTheme="minorHAnsi" w:cstheme="minorHAnsi"/>
          <w:color w:val="auto"/>
        </w:rPr>
        <w:t>Lab bills health insurance.</w:t>
      </w:r>
      <w:r w:rsidR="001E3238" w:rsidRPr="00F32F20">
        <w:rPr>
          <w:rFonts w:asciiTheme="minorHAnsi" w:eastAsia="Calibri" w:hAnsiTheme="minorHAnsi" w:cstheme="minorHAnsi"/>
          <w:color w:val="auto"/>
        </w:rPr>
        <w:t xml:space="preserve"> </w:t>
      </w:r>
    </w:p>
    <w:p w14:paraId="41A36275" w14:textId="63359653" w:rsidR="00D30BBF" w:rsidRPr="00F32F20" w:rsidRDefault="001E3238" w:rsidP="00E335EE">
      <w:pPr>
        <w:pStyle w:val="ListParagraph"/>
        <w:numPr>
          <w:ilvl w:val="1"/>
          <w:numId w:val="3"/>
        </w:numPr>
        <w:rPr>
          <w:rFonts w:asciiTheme="minorHAnsi" w:eastAsia="Calibri" w:hAnsiTheme="minorHAnsi" w:cstheme="minorHAnsi"/>
          <w:color w:val="auto"/>
        </w:rPr>
      </w:pPr>
      <w:r w:rsidRPr="00F32F20">
        <w:rPr>
          <w:rFonts w:asciiTheme="minorHAnsi" w:eastAsia="Calibri" w:hAnsiTheme="minorHAnsi" w:cstheme="minorHAnsi"/>
          <w:color w:val="auto"/>
        </w:rPr>
        <w:t>If staff member is uninsured, only the Mayo and University of Minnesota labs have a contract with MDH to cover</w:t>
      </w:r>
      <w:r w:rsidR="00124B53">
        <w:rPr>
          <w:rFonts w:asciiTheme="minorHAnsi" w:eastAsia="Calibri" w:hAnsiTheme="minorHAnsi" w:cstheme="minorHAnsi"/>
          <w:color w:val="auto"/>
        </w:rPr>
        <w:t xml:space="preserve"> these costs</w:t>
      </w:r>
      <w:r w:rsidRPr="00F32F20">
        <w:rPr>
          <w:rFonts w:asciiTheme="minorHAnsi" w:eastAsia="Calibri" w:hAnsiTheme="minorHAnsi" w:cstheme="minorHAnsi"/>
          <w:color w:val="auto"/>
        </w:rPr>
        <w:t>.</w:t>
      </w:r>
      <w:r w:rsidR="00124B53">
        <w:rPr>
          <w:rFonts w:asciiTheme="minorHAnsi" w:eastAsia="Calibri" w:hAnsiTheme="minorHAnsi" w:cstheme="minorHAnsi"/>
          <w:color w:val="auto"/>
        </w:rPr>
        <w:t xml:space="preserve"> Other labs can bill to programs designed to cover the uninsured or to the facility.</w:t>
      </w:r>
    </w:p>
    <w:p w14:paraId="602C2812" w14:textId="77777777" w:rsidR="00E335EE" w:rsidRPr="00F32F20" w:rsidRDefault="00B649A3" w:rsidP="002F620B">
      <w:pPr>
        <w:pStyle w:val="ListParagraph"/>
        <w:numPr>
          <w:ilvl w:val="0"/>
          <w:numId w:val="3"/>
        </w:numPr>
        <w:rPr>
          <w:rFonts w:asciiTheme="minorHAnsi" w:eastAsia="Calibri" w:hAnsiTheme="minorHAnsi" w:cstheme="minorHAnsi"/>
          <w:color w:val="auto"/>
        </w:rPr>
      </w:pPr>
      <w:r w:rsidRPr="00F32F20">
        <w:rPr>
          <w:rFonts w:asciiTheme="minorHAnsi" w:eastAsia="Calibri" w:hAnsiTheme="minorHAnsi" w:cstheme="minorHAnsi"/>
          <w:color w:val="auto"/>
        </w:rPr>
        <w:t>Testing of staff</w:t>
      </w:r>
      <w:r w:rsidR="00867344" w:rsidRPr="00F32F20">
        <w:rPr>
          <w:rFonts w:asciiTheme="minorHAnsi" w:eastAsia="Calibri" w:hAnsiTheme="minorHAnsi" w:cstheme="minorHAnsi"/>
          <w:color w:val="auto"/>
        </w:rPr>
        <w:t xml:space="preserve"> only</w:t>
      </w:r>
      <w:r w:rsidRPr="00F32F20">
        <w:rPr>
          <w:rFonts w:asciiTheme="minorHAnsi" w:eastAsia="Calibri" w:hAnsiTheme="minorHAnsi" w:cstheme="minorHAnsi"/>
          <w:color w:val="auto"/>
        </w:rPr>
        <w:t xml:space="preserve"> due to</w:t>
      </w:r>
      <w:r w:rsidR="00561069" w:rsidRPr="00F32F20">
        <w:rPr>
          <w:rFonts w:asciiTheme="minorHAnsi" w:eastAsia="Calibri" w:hAnsiTheme="minorHAnsi" w:cstheme="minorHAnsi"/>
          <w:color w:val="auto"/>
        </w:rPr>
        <w:t xml:space="preserve"> surveillance requirements. </w:t>
      </w:r>
      <w:r w:rsidRPr="00F32F20">
        <w:rPr>
          <w:rFonts w:asciiTheme="minorHAnsi" w:eastAsia="Calibri" w:hAnsiTheme="minorHAnsi" w:cstheme="minorHAnsi"/>
          <w:color w:val="auto"/>
        </w:rPr>
        <w:t xml:space="preserve"> </w:t>
      </w:r>
    </w:p>
    <w:p w14:paraId="487D39A1" w14:textId="43F66FCF" w:rsidR="00BA59EC" w:rsidRPr="00F32F20" w:rsidRDefault="00D2312A" w:rsidP="00E335EE">
      <w:pPr>
        <w:pStyle w:val="ListParagraph"/>
        <w:numPr>
          <w:ilvl w:val="1"/>
          <w:numId w:val="3"/>
        </w:numPr>
        <w:rPr>
          <w:rFonts w:asciiTheme="minorHAnsi" w:eastAsia="Calibri" w:hAnsiTheme="minorHAnsi" w:cstheme="minorHAnsi"/>
          <w:color w:val="auto"/>
        </w:rPr>
      </w:pPr>
      <w:r w:rsidRPr="00F32F20">
        <w:rPr>
          <w:rFonts w:asciiTheme="minorHAnsi" w:eastAsia="Calibri" w:hAnsiTheme="minorHAnsi" w:cstheme="minorHAnsi"/>
          <w:color w:val="auto"/>
        </w:rPr>
        <w:t xml:space="preserve">Lab bills nursing facility </w:t>
      </w:r>
      <w:r w:rsidR="00041420" w:rsidRPr="00F32F20">
        <w:rPr>
          <w:rFonts w:asciiTheme="minorHAnsi" w:eastAsia="Calibri" w:hAnsiTheme="minorHAnsi" w:cstheme="minorHAnsi"/>
          <w:color w:val="auto"/>
        </w:rPr>
        <w:t xml:space="preserve">for all testing not required due to the </w:t>
      </w:r>
      <w:r w:rsidR="00BA59EC" w:rsidRPr="00F32F20">
        <w:rPr>
          <w:rFonts w:asciiTheme="minorHAnsi" w:eastAsia="Calibri" w:hAnsiTheme="minorHAnsi" w:cstheme="minorHAnsi"/>
          <w:color w:val="auto"/>
        </w:rPr>
        <w:t xml:space="preserve">outbreak. </w:t>
      </w:r>
    </w:p>
    <w:p w14:paraId="5C01D90B" w14:textId="77777777" w:rsidR="00BA59EC" w:rsidRPr="00F32F20" w:rsidRDefault="00BA59EC" w:rsidP="00BA59EC">
      <w:pPr>
        <w:rPr>
          <w:rFonts w:asciiTheme="minorHAnsi" w:eastAsia="Calibri" w:hAnsiTheme="minorHAnsi" w:cstheme="minorHAnsi"/>
          <w:color w:val="auto"/>
        </w:rPr>
      </w:pPr>
    </w:p>
    <w:p w14:paraId="212268C0" w14:textId="30F5C9D8" w:rsidR="00BA59EC" w:rsidRPr="00F32F20" w:rsidRDefault="00BA59EC" w:rsidP="00BA59EC">
      <w:pPr>
        <w:rPr>
          <w:rFonts w:asciiTheme="minorHAnsi" w:eastAsia="Calibri" w:hAnsiTheme="minorHAnsi" w:cstheme="minorHAnsi"/>
          <w:b/>
          <w:bCs/>
          <w:color w:val="002060"/>
        </w:rPr>
      </w:pPr>
      <w:r w:rsidRPr="00F32F20">
        <w:rPr>
          <w:rFonts w:asciiTheme="minorHAnsi" w:eastAsia="Calibri" w:hAnsiTheme="minorHAnsi" w:cstheme="minorHAnsi"/>
          <w:b/>
          <w:bCs/>
          <w:color w:val="002060"/>
        </w:rPr>
        <w:t>Example</w:t>
      </w:r>
    </w:p>
    <w:p w14:paraId="3F8C1ECA" w14:textId="29F9AC1C" w:rsidR="002A7CBE" w:rsidRPr="00F32F20" w:rsidRDefault="009E3E3C" w:rsidP="00BA59EC">
      <w:pPr>
        <w:rPr>
          <w:rFonts w:asciiTheme="minorHAnsi" w:eastAsia="Calibri" w:hAnsiTheme="minorHAnsi" w:cstheme="minorHAnsi"/>
          <w:color w:val="auto"/>
        </w:rPr>
      </w:pPr>
      <w:r w:rsidRPr="00F32F20">
        <w:rPr>
          <w:rFonts w:asciiTheme="minorHAnsi" w:eastAsia="Calibri" w:hAnsiTheme="minorHAnsi" w:cstheme="minorHAnsi"/>
          <w:color w:val="auto"/>
        </w:rPr>
        <w:t xml:space="preserve">Facilities </w:t>
      </w:r>
      <w:r w:rsidR="002A7CBE" w:rsidRPr="00F32F20">
        <w:rPr>
          <w:rFonts w:asciiTheme="minorHAnsi" w:eastAsia="Calibri" w:hAnsiTheme="minorHAnsi" w:cstheme="minorHAnsi"/>
          <w:color w:val="auto"/>
        </w:rPr>
        <w:t xml:space="preserve">who are experiencing an outbreak and do a second round of testing of staff only within a week period because of the requirement for twice a week surveillance testing should have that second round billed as surveillance testing (from the lab to the facility) with payment made </w:t>
      </w:r>
      <w:r w:rsidR="00867344" w:rsidRPr="00F32F20">
        <w:rPr>
          <w:rFonts w:asciiTheme="minorHAnsi" w:eastAsia="Calibri" w:hAnsiTheme="minorHAnsi" w:cstheme="minorHAnsi"/>
          <w:color w:val="auto"/>
        </w:rPr>
        <w:t>from the CARES Act funds or 12A.10.</w:t>
      </w:r>
    </w:p>
    <w:p w14:paraId="77E56369" w14:textId="48A37B0F" w:rsidR="00D272CF" w:rsidRDefault="00D272CF">
      <w:pPr>
        <w:rPr>
          <w:rFonts w:asciiTheme="minorHAnsi" w:hAnsiTheme="minorHAnsi" w:cstheme="minorHAnsi"/>
        </w:rPr>
      </w:pPr>
    </w:p>
    <w:p w14:paraId="42B4C837" w14:textId="2C71B0AF" w:rsidR="006D6835" w:rsidRDefault="006D6835">
      <w:pPr>
        <w:rPr>
          <w:rFonts w:asciiTheme="minorHAnsi" w:hAnsiTheme="minorHAnsi" w:cstheme="minorHAnsi"/>
        </w:rPr>
      </w:pPr>
    </w:p>
    <w:p w14:paraId="20940716" w14:textId="69E0A4D7" w:rsidR="006D6835" w:rsidRDefault="006D6835">
      <w:pPr>
        <w:rPr>
          <w:rFonts w:asciiTheme="minorHAnsi" w:hAnsiTheme="minorHAnsi" w:cstheme="minorHAnsi"/>
        </w:rPr>
      </w:pPr>
    </w:p>
    <w:p w14:paraId="6A20C1BE" w14:textId="05B5769C" w:rsidR="006D6835" w:rsidRDefault="006D6835">
      <w:pPr>
        <w:rPr>
          <w:rFonts w:asciiTheme="minorHAnsi" w:hAnsiTheme="minorHAnsi" w:cstheme="minorHAnsi"/>
        </w:rPr>
      </w:pPr>
    </w:p>
    <w:p w14:paraId="1D93F752" w14:textId="5083C48D" w:rsidR="006D6835" w:rsidRDefault="006D6835">
      <w:pPr>
        <w:rPr>
          <w:rFonts w:asciiTheme="minorHAnsi" w:hAnsiTheme="minorHAnsi" w:cstheme="minorHAnsi"/>
        </w:rPr>
      </w:pPr>
    </w:p>
    <w:p w14:paraId="6A18452A" w14:textId="40224455" w:rsidR="006D6835" w:rsidRDefault="006D6835">
      <w:pPr>
        <w:rPr>
          <w:rFonts w:asciiTheme="minorHAnsi" w:hAnsiTheme="minorHAnsi" w:cstheme="minorHAnsi"/>
        </w:rPr>
      </w:pPr>
    </w:p>
    <w:p w14:paraId="794600FA" w14:textId="77777777" w:rsidR="00EF7EF4" w:rsidRPr="00EF7EF4" w:rsidRDefault="00EF7EF4" w:rsidP="00EF7EF4">
      <w:pPr>
        <w:rPr>
          <w:rFonts w:asciiTheme="minorHAnsi" w:hAnsiTheme="minorHAnsi" w:cstheme="minorHAnsi"/>
          <w:b/>
          <w:bCs/>
          <w:color w:val="002060"/>
        </w:rPr>
      </w:pPr>
      <w:r w:rsidRPr="00EF7EF4">
        <w:rPr>
          <w:rFonts w:asciiTheme="minorHAnsi" w:hAnsiTheme="minorHAnsi" w:cstheme="minorHAnsi"/>
          <w:b/>
          <w:bCs/>
          <w:color w:val="002060"/>
        </w:rPr>
        <w:t>Table 1: Testing Summary</w:t>
      </w:r>
    </w:p>
    <w:tbl>
      <w:tblPr>
        <w:tblStyle w:val="TableGrid"/>
        <w:tblW w:w="0" w:type="auto"/>
        <w:tblLayout w:type="fixed"/>
        <w:tblLook w:val="0000" w:firstRow="0" w:lastRow="0" w:firstColumn="0" w:lastColumn="0" w:noHBand="0" w:noVBand="0"/>
      </w:tblPr>
      <w:tblGrid>
        <w:gridCol w:w="3055"/>
        <w:gridCol w:w="2520"/>
        <w:gridCol w:w="3737"/>
      </w:tblGrid>
      <w:tr w:rsidR="00EF7EF4" w:rsidRPr="00EF7EF4" w14:paraId="2A1D12EA" w14:textId="77777777" w:rsidTr="006D6835">
        <w:trPr>
          <w:trHeight w:hRule="exact" w:val="370"/>
        </w:trPr>
        <w:tc>
          <w:tcPr>
            <w:tcW w:w="3055" w:type="dxa"/>
            <w:vAlign w:val="center"/>
          </w:tcPr>
          <w:p w14:paraId="5C0F2073" w14:textId="77777777" w:rsidR="00EF7EF4" w:rsidRPr="00A963A3" w:rsidRDefault="00EF7EF4" w:rsidP="00F22D13">
            <w:pPr>
              <w:rPr>
                <w:rFonts w:asciiTheme="minorHAnsi" w:hAnsiTheme="minorHAnsi" w:cstheme="minorHAnsi"/>
                <w:color w:val="002060"/>
              </w:rPr>
            </w:pPr>
            <w:r w:rsidRPr="00A963A3">
              <w:rPr>
                <w:rFonts w:asciiTheme="minorHAnsi" w:hAnsiTheme="minorHAnsi" w:cstheme="minorHAnsi"/>
                <w:b/>
                <w:bCs/>
                <w:color w:val="002060"/>
              </w:rPr>
              <w:t>Testing Trigger</w:t>
            </w:r>
          </w:p>
        </w:tc>
        <w:tc>
          <w:tcPr>
            <w:tcW w:w="2520" w:type="dxa"/>
            <w:vAlign w:val="center"/>
          </w:tcPr>
          <w:p w14:paraId="4B5CB4F1" w14:textId="77777777" w:rsidR="00EF7EF4" w:rsidRPr="00A963A3" w:rsidRDefault="00EF7EF4" w:rsidP="00F22D13">
            <w:pPr>
              <w:rPr>
                <w:rFonts w:asciiTheme="minorHAnsi" w:hAnsiTheme="minorHAnsi" w:cstheme="minorHAnsi"/>
                <w:color w:val="002060"/>
              </w:rPr>
            </w:pPr>
            <w:r w:rsidRPr="00A963A3">
              <w:rPr>
                <w:rFonts w:asciiTheme="minorHAnsi" w:hAnsiTheme="minorHAnsi" w:cstheme="minorHAnsi"/>
                <w:b/>
                <w:bCs/>
                <w:color w:val="002060"/>
              </w:rPr>
              <w:t>Staff</w:t>
            </w:r>
          </w:p>
        </w:tc>
        <w:tc>
          <w:tcPr>
            <w:tcW w:w="3737" w:type="dxa"/>
            <w:vAlign w:val="center"/>
          </w:tcPr>
          <w:p w14:paraId="3E96613C" w14:textId="77777777" w:rsidR="00EF7EF4" w:rsidRPr="00A963A3" w:rsidRDefault="00EF7EF4" w:rsidP="00F22D13">
            <w:pPr>
              <w:rPr>
                <w:rFonts w:asciiTheme="minorHAnsi" w:hAnsiTheme="minorHAnsi" w:cstheme="minorHAnsi"/>
                <w:color w:val="002060"/>
              </w:rPr>
            </w:pPr>
            <w:r w:rsidRPr="00A963A3">
              <w:rPr>
                <w:rFonts w:asciiTheme="minorHAnsi" w:hAnsiTheme="minorHAnsi" w:cstheme="minorHAnsi"/>
                <w:b/>
                <w:bCs/>
                <w:color w:val="002060"/>
              </w:rPr>
              <w:t>Residents</w:t>
            </w:r>
          </w:p>
        </w:tc>
      </w:tr>
      <w:tr w:rsidR="00EF7EF4" w:rsidRPr="00EF7EF4" w14:paraId="4ACC6349" w14:textId="77777777" w:rsidTr="00933E02">
        <w:trPr>
          <w:trHeight w:hRule="exact" w:val="892"/>
        </w:trPr>
        <w:tc>
          <w:tcPr>
            <w:tcW w:w="3055" w:type="dxa"/>
            <w:vAlign w:val="center"/>
          </w:tcPr>
          <w:p w14:paraId="386B65DD" w14:textId="42395C5D" w:rsidR="00EF7EF4" w:rsidRPr="00EF7EF4" w:rsidRDefault="00EF7EF4" w:rsidP="00F22D13">
            <w:pPr>
              <w:rPr>
                <w:rFonts w:asciiTheme="minorHAnsi" w:hAnsiTheme="minorHAnsi" w:cstheme="minorHAnsi"/>
              </w:rPr>
            </w:pPr>
            <w:r w:rsidRPr="00EF7EF4">
              <w:rPr>
                <w:rFonts w:asciiTheme="minorHAnsi" w:hAnsiTheme="minorHAnsi" w:cstheme="minorHAnsi"/>
              </w:rPr>
              <w:t>Symptomatic individual</w:t>
            </w:r>
            <w:r w:rsidR="00F22D13" w:rsidRPr="000B5B57">
              <w:rPr>
                <w:rFonts w:asciiTheme="minorHAnsi" w:hAnsiTheme="minorHAnsi" w:cstheme="minorHAnsi"/>
              </w:rPr>
              <w:t xml:space="preserve"> </w:t>
            </w:r>
            <w:r w:rsidRPr="00EF7EF4">
              <w:rPr>
                <w:rFonts w:asciiTheme="minorHAnsi" w:hAnsiTheme="minorHAnsi" w:cstheme="minorHAnsi"/>
              </w:rPr>
              <w:t>identified</w:t>
            </w:r>
          </w:p>
        </w:tc>
        <w:tc>
          <w:tcPr>
            <w:tcW w:w="2520" w:type="dxa"/>
            <w:vAlign w:val="center"/>
          </w:tcPr>
          <w:p w14:paraId="0B2F945F"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Staff with signs and symptoms must be tested</w:t>
            </w:r>
          </w:p>
        </w:tc>
        <w:tc>
          <w:tcPr>
            <w:tcW w:w="3737" w:type="dxa"/>
            <w:vAlign w:val="center"/>
          </w:tcPr>
          <w:p w14:paraId="3B5BC61F"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Residents with signs and symptoms must be tested</w:t>
            </w:r>
          </w:p>
        </w:tc>
      </w:tr>
      <w:tr w:rsidR="00EF7EF4" w:rsidRPr="00EF7EF4" w14:paraId="7216B146" w14:textId="77777777" w:rsidTr="00933E02">
        <w:trPr>
          <w:trHeight w:hRule="exact" w:val="1180"/>
        </w:trPr>
        <w:tc>
          <w:tcPr>
            <w:tcW w:w="3055" w:type="dxa"/>
            <w:vAlign w:val="center"/>
          </w:tcPr>
          <w:p w14:paraId="7740389C" w14:textId="684A18AE" w:rsidR="00EF7EF4" w:rsidRPr="00EF7EF4" w:rsidRDefault="00EF7EF4" w:rsidP="00F22D13">
            <w:pPr>
              <w:rPr>
                <w:rFonts w:asciiTheme="minorHAnsi" w:hAnsiTheme="minorHAnsi" w:cstheme="minorHAnsi"/>
              </w:rPr>
            </w:pPr>
            <w:r w:rsidRPr="00EF7EF4">
              <w:rPr>
                <w:rFonts w:asciiTheme="minorHAnsi" w:hAnsiTheme="minorHAnsi" w:cstheme="minorHAnsi"/>
              </w:rPr>
              <w:t>Outbreak</w:t>
            </w:r>
            <w:r w:rsidR="00F22D13" w:rsidRPr="000B5B57">
              <w:rPr>
                <w:rFonts w:asciiTheme="minorHAnsi" w:hAnsiTheme="minorHAnsi" w:cstheme="minorHAnsi"/>
              </w:rPr>
              <w:t xml:space="preserve"> </w:t>
            </w:r>
            <w:r w:rsidRPr="00EF7EF4">
              <w:rPr>
                <w:rFonts w:asciiTheme="minorHAnsi" w:hAnsiTheme="minorHAnsi" w:cstheme="minorHAnsi"/>
              </w:rPr>
              <w:t>(Any new case</w:t>
            </w:r>
            <w:r w:rsidR="00F22D13" w:rsidRPr="000B5B57">
              <w:rPr>
                <w:rFonts w:asciiTheme="minorHAnsi" w:hAnsiTheme="minorHAnsi" w:cstheme="minorHAnsi"/>
              </w:rPr>
              <w:t xml:space="preserve"> </w:t>
            </w:r>
            <w:r w:rsidRPr="00EF7EF4">
              <w:rPr>
                <w:rFonts w:asciiTheme="minorHAnsi" w:hAnsiTheme="minorHAnsi" w:cstheme="minorHAnsi"/>
              </w:rPr>
              <w:t>arises in facility)</w:t>
            </w:r>
          </w:p>
        </w:tc>
        <w:tc>
          <w:tcPr>
            <w:tcW w:w="2520" w:type="dxa"/>
            <w:vAlign w:val="center"/>
          </w:tcPr>
          <w:p w14:paraId="75C8A28B"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Test all staff that previously tested negative until no new cases are identified*</w:t>
            </w:r>
          </w:p>
        </w:tc>
        <w:tc>
          <w:tcPr>
            <w:tcW w:w="3737" w:type="dxa"/>
            <w:vAlign w:val="center"/>
          </w:tcPr>
          <w:p w14:paraId="2D10A1AA" w14:textId="5A3F4769" w:rsidR="00EF7EF4" w:rsidRPr="00EF7EF4" w:rsidRDefault="00EF7EF4" w:rsidP="00F22D13">
            <w:pPr>
              <w:rPr>
                <w:rFonts w:asciiTheme="minorHAnsi" w:hAnsiTheme="minorHAnsi" w:cstheme="minorHAnsi"/>
              </w:rPr>
            </w:pPr>
            <w:r w:rsidRPr="00EF7EF4">
              <w:rPr>
                <w:rFonts w:asciiTheme="minorHAnsi" w:hAnsiTheme="minorHAnsi" w:cstheme="minorHAnsi"/>
              </w:rPr>
              <w:t>Test all residents that previously tested negative until</w:t>
            </w:r>
            <w:r w:rsidR="006D6835" w:rsidRPr="000B5B57">
              <w:rPr>
                <w:rFonts w:asciiTheme="minorHAnsi" w:hAnsiTheme="minorHAnsi" w:cstheme="minorHAnsi"/>
              </w:rPr>
              <w:t xml:space="preserve"> </w:t>
            </w:r>
            <w:r w:rsidRPr="00EF7EF4">
              <w:rPr>
                <w:rFonts w:asciiTheme="minorHAnsi" w:hAnsiTheme="minorHAnsi" w:cstheme="minorHAnsi"/>
              </w:rPr>
              <w:t>no new cases are identified*</w:t>
            </w:r>
          </w:p>
        </w:tc>
      </w:tr>
      <w:tr w:rsidR="00EF7EF4" w:rsidRPr="00EF7EF4" w14:paraId="57E5623D" w14:textId="77777777" w:rsidTr="006D6835">
        <w:trPr>
          <w:trHeight w:hRule="exact" w:val="658"/>
        </w:trPr>
        <w:tc>
          <w:tcPr>
            <w:tcW w:w="3055" w:type="dxa"/>
            <w:vAlign w:val="center"/>
          </w:tcPr>
          <w:p w14:paraId="6B9BC54F"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Routine testing</w:t>
            </w:r>
          </w:p>
        </w:tc>
        <w:tc>
          <w:tcPr>
            <w:tcW w:w="2520" w:type="dxa"/>
            <w:vAlign w:val="center"/>
          </w:tcPr>
          <w:p w14:paraId="51ED63B4"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According to Table 2 below</w:t>
            </w:r>
          </w:p>
        </w:tc>
        <w:tc>
          <w:tcPr>
            <w:tcW w:w="3737" w:type="dxa"/>
            <w:vAlign w:val="center"/>
          </w:tcPr>
          <w:p w14:paraId="1B16E1E9" w14:textId="77777777" w:rsidR="00EF7EF4" w:rsidRPr="00EF7EF4" w:rsidRDefault="00EF7EF4" w:rsidP="00F22D13">
            <w:pPr>
              <w:rPr>
                <w:rFonts w:asciiTheme="minorHAnsi" w:hAnsiTheme="minorHAnsi" w:cstheme="minorHAnsi"/>
              </w:rPr>
            </w:pPr>
            <w:r w:rsidRPr="00EF7EF4">
              <w:rPr>
                <w:rFonts w:asciiTheme="minorHAnsi" w:hAnsiTheme="minorHAnsi" w:cstheme="minorHAnsi"/>
              </w:rPr>
              <w:t>Not recommended, unless the resident leaves the facility routinely.</w:t>
            </w:r>
          </w:p>
        </w:tc>
      </w:tr>
    </w:tbl>
    <w:p w14:paraId="70B79053" w14:textId="1BD3ECC9" w:rsidR="008525EE" w:rsidRPr="000B5B57" w:rsidRDefault="008525EE" w:rsidP="00F32F20">
      <w:pPr>
        <w:rPr>
          <w:rFonts w:asciiTheme="minorHAnsi" w:hAnsiTheme="minorHAnsi" w:cstheme="minorHAnsi"/>
        </w:rPr>
      </w:pPr>
      <w:r w:rsidRPr="000B5B57">
        <w:rPr>
          <w:rFonts w:asciiTheme="minorHAnsi" w:hAnsiTheme="minorHAnsi" w:cstheme="minorHAnsi"/>
        </w:rPr>
        <w:t>*For outbreak testing, all staff and residents should be tested, and all staff and residents that tested negative should be retested every 3 days to 7 days until testing identifies no new cases of COVID-19 infection among staff or residents for a period of at least 14 days since the most recent positive result. For more information, please review the section below titled, “Testing of Staff and Residents in Response to an Outbreak.”</w:t>
      </w:r>
    </w:p>
    <w:p w14:paraId="3DD08C7D" w14:textId="04AA7453" w:rsidR="00917FD0" w:rsidRPr="000B5B57" w:rsidRDefault="00917FD0" w:rsidP="00F32F20">
      <w:pPr>
        <w:rPr>
          <w:rFonts w:asciiTheme="minorHAnsi" w:hAnsiTheme="minorHAnsi" w:cstheme="minorHAnsi"/>
        </w:rPr>
      </w:pPr>
    </w:p>
    <w:p w14:paraId="1A3D509F" w14:textId="3D4AADA4" w:rsidR="00917FD0" w:rsidRPr="000B5B57" w:rsidRDefault="00917FD0" w:rsidP="00F32F20">
      <w:pPr>
        <w:rPr>
          <w:rFonts w:asciiTheme="minorHAnsi" w:hAnsiTheme="minorHAnsi" w:cstheme="minorHAnsi"/>
          <w:b/>
          <w:bCs/>
          <w:color w:val="002060"/>
        </w:rPr>
      </w:pPr>
      <w:r w:rsidRPr="00917FD0">
        <w:rPr>
          <w:rFonts w:asciiTheme="minorHAnsi" w:hAnsiTheme="minorHAnsi" w:cstheme="minorHAnsi"/>
          <w:b/>
          <w:bCs/>
          <w:color w:val="002060"/>
        </w:rPr>
        <w:t>Table</w:t>
      </w:r>
      <w:r w:rsidRPr="00917FD0">
        <w:rPr>
          <w:rFonts w:asciiTheme="minorHAnsi" w:hAnsiTheme="minorHAnsi" w:cstheme="minorHAnsi"/>
          <w:b/>
          <w:bCs/>
          <w:color w:val="002060"/>
          <w:spacing w:val="-1"/>
        </w:rPr>
        <w:t xml:space="preserve"> </w:t>
      </w:r>
      <w:r w:rsidRPr="00917FD0">
        <w:rPr>
          <w:rFonts w:asciiTheme="minorHAnsi" w:hAnsiTheme="minorHAnsi" w:cstheme="minorHAnsi"/>
          <w:b/>
          <w:bCs/>
          <w:color w:val="002060"/>
        </w:rPr>
        <w:t>2:</w:t>
      </w:r>
      <w:r w:rsidRPr="00917FD0">
        <w:rPr>
          <w:rFonts w:asciiTheme="minorHAnsi" w:hAnsiTheme="minorHAnsi" w:cstheme="minorHAnsi"/>
          <w:b/>
          <w:bCs/>
          <w:color w:val="002060"/>
          <w:spacing w:val="-1"/>
        </w:rPr>
        <w:t xml:space="preserve"> Routine Testing</w:t>
      </w:r>
      <w:r w:rsidRPr="00917FD0">
        <w:rPr>
          <w:rFonts w:asciiTheme="minorHAnsi" w:hAnsiTheme="minorHAnsi" w:cstheme="minorHAnsi"/>
          <w:b/>
          <w:bCs/>
          <w:color w:val="002060"/>
        </w:rPr>
        <w:t xml:space="preserve"> </w:t>
      </w:r>
      <w:r w:rsidRPr="00917FD0">
        <w:rPr>
          <w:rFonts w:asciiTheme="minorHAnsi" w:hAnsiTheme="minorHAnsi" w:cstheme="minorHAnsi"/>
          <w:b/>
          <w:bCs/>
          <w:color w:val="002060"/>
          <w:spacing w:val="-1"/>
        </w:rPr>
        <w:t>Intervals</w:t>
      </w:r>
      <w:r w:rsidRPr="00917FD0">
        <w:rPr>
          <w:rFonts w:asciiTheme="minorHAnsi" w:hAnsiTheme="minorHAnsi" w:cstheme="minorHAnsi"/>
          <w:b/>
          <w:bCs/>
          <w:color w:val="002060"/>
        </w:rPr>
        <w:t xml:space="preserve"> </w:t>
      </w:r>
      <w:r w:rsidRPr="00917FD0">
        <w:rPr>
          <w:rFonts w:asciiTheme="minorHAnsi" w:hAnsiTheme="minorHAnsi" w:cstheme="minorHAnsi"/>
          <w:b/>
          <w:bCs/>
          <w:color w:val="002060"/>
          <w:spacing w:val="-1"/>
        </w:rPr>
        <w:t>Vary</w:t>
      </w:r>
      <w:r w:rsidRPr="00917FD0">
        <w:rPr>
          <w:rFonts w:asciiTheme="minorHAnsi" w:hAnsiTheme="minorHAnsi" w:cstheme="minorHAnsi"/>
          <w:b/>
          <w:bCs/>
          <w:color w:val="002060"/>
        </w:rPr>
        <w:t xml:space="preserve"> by </w:t>
      </w:r>
      <w:r w:rsidRPr="00917FD0">
        <w:rPr>
          <w:rFonts w:asciiTheme="minorHAnsi" w:hAnsiTheme="minorHAnsi" w:cstheme="minorHAnsi"/>
          <w:b/>
          <w:bCs/>
          <w:color w:val="002060"/>
          <w:spacing w:val="-1"/>
        </w:rPr>
        <w:t>Community</w:t>
      </w:r>
      <w:r w:rsidRPr="00917FD0">
        <w:rPr>
          <w:rFonts w:asciiTheme="minorHAnsi" w:hAnsiTheme="minorHAnsi" w:cstheme="minorHAnsi"/>
          <w:b/>
          <w:bCs/>
          <w:color w:val="002060"/>
        </w:rPr>
        <w:t xml:space="preserve"> </w:t>
      </w:r>
      <w:r w:rsidRPr="00917FD0">
        <w:rPr>
          <w:rFonts w:asciiTheme="minorHAnsi" w:hAnsiTheme="minorHAnsi" w:cstheme="minorHAnsi"/>
          <w:b/>
          <w:bCs/>
          <w:color w:val="002060"/>
          <w:spacing w:val="-1"/>
        </w:rPr>
        <w:t>COVID-19</w:t>
      </w:r>
      <w:r w:rsidRPr="00917FD0">
        <w:rPr>
          <w:rFonts w:asciiTheme="minorHAnsi" w:hAnsiTheme="minorHAnsi" w:cstheme="minorHAnsi"/>
          <w:b/>
          <w:bCs/>
          <w:color w:val="002060"/>
        </w:rPr>
        <w:t xml:space="preserve"> </w:t>
      </w:r>
      <w:r w:rsidRPr="00917FD0">
        <w:rPr>
          <w:rFonts w:asciiTheme="minorHAnsi" w:hAnsiTheme="minorHAnsi" w:cstheme="minorHAnsi"/>
          <w:b/>
          <w:bCs/>
          <w:color w:val="002060"/>
          <w:spacing w:val="-1"/>
        </w:rPr>
        <w:t>Activity</w:t>
      </w:r>
      <w:r w:rsidRPr="00917FD0">
        <w:rPr>
          <w:rFonts w:asciiTheme="minorHAnsi" w:hAnsiTheme="minorHAnsi" w:cstheme="minorHAnsi"/>
          <w:b/>
          <w:bCs/>
          <w:color w:val="002060"/>
        </w:rPr>
        <w:t xml:space="preserve"> </w:t>
      </w:r>
      <w:r w:rsidRPr="00917FD0">
        <w:rPr>
          <w:rFonts w:asciiTheme="minorHAnsi" w:hAnsiTheme="minorHAnsi" w:cstheme="minorHAnsi"/>
          <w:b/>
          <w:bCs/>
          <w:color w:val="002060"/>
          <w:spacing w:val="-1"/>
        </w:rPr>
        <w:t>Level</w:t>
      </w:r>
    </w:p>
    <w:tbl>
      <w:tblPr>
        <w:tblStyle w:val="TableGrid"/>
        <w:tblW w:w="0" w:type="auto"/>
        <w:tblLayout w:type="fixed"/>
        <w:tblLook w:val="0000" w:firstRow="0" w:lastRow="0" w:firstColumn="0" w:lastColumn="0" w:noHBand="0" w:noVBand="0"/>
      </w:tblPr>
      <w:tblGrid>
        <w:gridCol w:w="2712"/>
        <w:gridCol w:w="3690"/>
        <w:gridCol w:w="3150"/>
      </w:tblGrid>
      <w:tr w:rsidR="00F22D13" w:rsidRPr="00F22D13" w14:paraId="0B6F3BAA" w14:textId="77777777" w:rsidTr="00F22D13">
        <w:trPr>
          <w:trHeight w:val="287"/>
        </w:trPr>
        <w:tc>
          <w:tcPr>
            <w:tcW w:w="2712" w:type="dxa"/>
          </w:tcPr>
          <w:p w14:paraId="34C09ABF" w14:textId="77777777" w:rsidR="00F22D13" w:rsidRPr="00F22D13" w:rsidRDefault="00F22D13" w:rsidP="00F22D13">
            <w:pPr>
              <w:kinsoku w:val="0"/>
              <w:overflowPunct w:val="0"/>
              <w:autoSpaceDE w:val="0"/>
              <w:autoSpaceDN w:val="0"/>
              <w:adjustRightInd w:val="0"/>
              <w:rPr>
                <w:rFonts w:asciiTheme="minorHAnsi" w:hAnsiTheme="minorHAnsi" w:cstheme="minorHAnsi"/>
                <w:b/>
                <w:bCs/>
                <w:color w:val="002060"/>
              </w:rPr>
            </w:pPr>
            <w:r w:rsidRPr="00F22D13">
              <w:rPr>
                <w:rFonts w:asciiTheme="minorHAnsi" w:hAnsiTheme="minorHAnsi" w:cstheme="minorHAnsi"/>
                <w:b/>
                <w:bCs/>
                <w:color w:val="002060"/>
              </w:rPr>
              <w:t xml:space="preserve">Community COVID-19 Activity </w:t>
            </w:r>
          </w:p>
        </w:tc>
        <w:tc>
          <w:tcPr>
            <w:tcW w:w="3690" w:type="dxa"/>
          </w:tcPr>
          <w:p w14:paraId="5BFD62D5" w14:textId="77777777" w:rsidR="00F22D13" w:rsidRPr="00F22D13" w:rsidRDefault="00F22D13" w:rsidP="00F22D13">
            <w:pPr>
              <w:kinsoku w:val="0"/>
              <w:overflowPunct w:val="0"/>
              <w:autoSpaceDE w:val="0"/>
              <w:autoSpaceDN w:val="0"/>
              <w:adjustRightInd w:val="0"/>
              <w:rPr>
                <w:rFonts w:asciiTheme="minorHAnsi" w:hAnsiTheme="minorHAnsi" w:cstheme="minorHAnsi"/>
                <w:b/>
                <w:bCs/>
                <w:color w:val="002060"/>
              </w:rPr>
            </w:pPr>
            <w:r w:rsidRPr="00F22D13">
              <w:rPr>
                <w:rFonts w:asciiTheme="minorHAnsi" w:hAnsiTheme="minorHAnsi" w:cstheme="minorHAnsi"/>
                <w:b/>
                <w:bCs/>
                <w:color w:val="002060"/>
              </w:rPr>
              <w:t xml:space="preserve">County Positivity Rate in the past week </w:t>
            </w:r>
          </w:p>
        </w:tc>
        <w:tc>
          <w:tcPr>
            <w:tcW w:w="3150" w:type="dxa"/>
          </w:tcPr>
          <w:p w14:paraId="22C5703B" w14:textId="77777777" w:rsidR="00F22D13" w:rsidRPr="00F22D13" w:rsidRDefault="00F22D13" w:rsidP="00F22D13">
            <w:pPr>
              <w:kinsoku w:val="0"/>
              <w:overflowPunct w:val="0"/>
              <w:autoSpaceDE w:val="0"/>
              <w:autoSpaceDN w:val="0"/>
              <w:adjustRightInd w:val="0"/>
              <w:rPr>
                <w:rFonts w:asciiTheme="minorHAnsi" w:hAnsiTheme="minorHAnsi" w:cstheme="minorHAnsi"/>
                <w:b/>
                <w:bCs/>
                <w:color w:val="002060"/>
              </w:rPr>
            </w:pPr>
            <w:r w:rsidRPr="00F22D13">
              <w:rPr>
                <w:rFonts w:asciiTheme="minorHAnsi" w:hAnsiTheme="minorHAnsi" w:cstheme="minorHAnsi"/>
                <w:b/>
                <w:bCs/>
                <w:color w:val="002060"/>
              </w:rPr>
              <w:t xml:space="preserve">Minimum Testing Frequency </w:t>
            </w:r>
          </w:p>
        </w:tc>
      </w:tr>
      <w:tr w:rsidR="00F22D13" w:rsidRPr="00F22D13" w14:paraId="22BF8F9D" w14:textId="77777777" w:rsidTr="00F22D13">
        <w:trPr>
          <w:trHeight w:val="142"/>
        </w:trPr>
        <w:tc>
          <w:tcPr>
            <w:tcW w:w="2712" w:type="dxa"/>
          </w:tcPr>
          <w:p w14:paraId="45508D06"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Low </w:t>
            </w:r>
          </w:p>
        </w:tc>
        <w:tc>
          <w:tcPr>
            <w:tcW w:w="3690" w:type="dxa"/>
          </w:tcPr>
          <w:p w14:paraId="3E3EF5B9"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&lt;5% </w:t>
            </w:r>
          </w:p>
        </w:tc>
        <w:tc>
          <w:tcPr>
            <w:tcW w:w="3150" w:type="dxa"/>
          </w:tcPr>
          <w:p w14:paraId="10658C2F"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Once a month </w:t>
            </w:r>
          </w:p>
        </w:tc>
      </w:tr>
      <w:tr w:rsidR="00F22D13" w:rsidRPr="00F22D13" w14:paraId="1E5562F1" w14:textId="77777777" w:rsidTr="00F22D13">
        <w:trPr>
          <w:trHeight w:val="142"/>
        </w:trPr>
        <w:tc>
          <w:tcPr>
            <w:tcW w:w="2712" w:type="dxa"/>
          </w:tcPr>
          <w:p w14:paraId="29F537C7"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Medium </w:t>
            </w:r>
          </w:p>
        </w:tc>
        <w:tc>
          <w:tcPr>
            <w:tcW w:w="3690" w:type="dxa"/>
          </w:tcPr>
          <w:p w14:paraId="3F699A8B"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5% -10% </w:t>
            </w:r>
          </w:p>
        </w:tc>
        <w:tc>
          <w:tcPr>
            <w:tcW w:w="3150" w:type="dxa"/>
          </w:tcPr>
          <w:p w14:paraId="515AAAC0"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Once a week* </w:t>
            </w:r>
          </w:p>
        </w:tc>
      </w:tr>
      <w:tr w:rsidR="00F22D13" w:rsidRPr="00F22D13" w14:paraId="5BFBE09E" w14:textId="77777777" w:rsidTr="00F22D13">
        <w:trPr>
          <w:trHeight w:val="143"/>
        </w:trPr>
        <w:tc>
          <w:tcPr>
            <w:tcW w:w="2712" w:type="dxa"/>
          </w:tcPr>
          <w:p w14:paraId="4CC16D33"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High </w:t>
            </w:r>
          </w:p>
        </w:tc>
        <w:tc>
          <w:tcPr>
            <w:tcW w:w="3690" w:type="dxa"/>
          </w:tcPr>
          <w:p w14:paraId="33871977"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&gt;10%</w:t>
            </w:r>
          </w:p>
        </w:tc>
        <w:tc>
          <w:tcPr>
            <w:tcW w:w="3150" w:type="dxa"/>
          </w:tcPr>
          <w:p w14:paraId="60E8BF33" w14:textId="77777777" w:rsidR="00F22D13" w:rsidRPr="00F22D13" w:rsidRDefault="00F22D13" w:rsidP="00F22D13">
            <w:pPr>
              <w:kinsoku w:val="0"/>
              <w:overflowPunct w:val="0"/>
              <w:autoSpaceDE w:val="0"/>
              <w:autoSpaceDN w:val="0"/>
              <w:adjustRightInd w:val="0"/>
              <w:rPr>
                <w:rFonts w:asciiTheme="minorHAnsi" w:hAnsiTheme="minorHAnsi" w:cstheme="minorHAnsi"/>
              </w:rPr>
            </w:pPr>
            <w:r w:rsidRPr="00F22D13">
              <w:rPr>
                <w:rFonts w:asciiTheme="minorHAnsi" w:hAnsiTheme="minorHAnsi" w:cstheme="minorHAnsi"/>
              </w:rPr>
              <w:t xml:space="preserve">Twice a week* </w:t>
            </w:r>
          </w:p>
        </w:tc>
      </w:tr>
    </w:tbl>
    <w:p w14:paraId="5B417D33" w14:textId="6DB96044" w:rsidR="008525EE" w:rsidRPr="000B5B57" w:rsidRDefault="00914FC6" w:rsidP="00F32F20">
      <w:pPr>
        <w:rPr>
          <w:rFonts w:asciiTheme="minorHAnsi" w:hAnsiTheme="minorHAnsi" w:cstheme="minorHAnsi"/>
        </w:rPr>
      </w:pPr>
      <w:r w:rsidRPr="000B5B57">
        <w:rPr>
          <w:rFonts w:asciiTheme="minorHAnsi" w:hAnsiTheme="minorHAnsi" w:cstheme="minorHAnsi"/>
        </w:rPr>
        <w:t>*This frequency presumes availability of Point of Care testing on-site at the nursing home or where off-site</w:t>
      </w:r>
      <w:r w:rsidR="006D6835" w:rsidRPr="000B5B57">
        <w:rPr>
          <w:rFonts w:asciiTheme="minorHAnsi" w:hAnsiTheme="minorHAnsi" w:cstheme="minorHAnsi"/>
        </w:rPr>
        <w:t xml:space="preserve"> </w:t>
      </w:r>
      <w:r w:rsidRPr="000B5B57">
        <w:rPr>
          <w:rFonts w:asciiTheme="minorHAnsi" w:hAnsiTheme="minorHAnsi" w:cstheme="minorHAnsi"/>
        </w:rPr>
        <w:t>testing turnaround time is &lt;48 hours.</w:t>
      </w:r>
    </w:p>
    <w:p w14:paraId="7BAF14F3" w14:textId="06C39F0C" w:rsidR="006D6835" w:rsidRPr="000B5B57" w:rsidRDefault="006D6835" w:rsidP="00F32F20">
      <w:pPr>
        <w:rPr>
          <w:rFonts w:asciiTheme="minorHAnsi" w:hAnsiTheme="minorHAnsi" w:cstheme="minorHAnsi"/>
        </w:rPr>
      </w:pPr>
    </w:p>
    <w:p w14:paraId="756804D7" w14:textId="77777777" w:rsidR="006D6835" w:rsidRPr="000B5B57" w:rsidRDefault="006D6835" w:rsidP="006D6835">
      <w:pPr>
        <w:rPr>
          <w:rFonts w:asciiTheme="minorHAnsi" w:hAnsiTheme="minorHAnsi" w:cstheme="minorHAnsi"/>
          <w:b/>
          <w:bCs/>
          <w:color w:val="002060"/>
        </w:rPr>
      </w:pPr>
      <w:r w:rsidRPr="000B5B57">
        <w:rPr>
          <w:rFonts w:asciiTheme="minorHAnsi" w:hAnsiTheme="minorHAnsi" w:cstheme="minorHAnsi"/>
          <w:b/>
          <w:bCs/>
          <w:color w:val="002060"/>
        </w:rPr>
        <w:t>Reference</w:t>
      </w:r>
    </w:p>
    <w:p w14:paraId="328E9C20" w14:textId="77777777" w:rsidR="006D6835" w:rsidRPr="000B5B57" w:rsidRDefault="009E49F7" w:rsidP="006D6835">
      <w:pPr>
        <w:rPr>
          <w:rFonts w:asciiTheme="minorHAnsi" w:hAnsiTheme="minorHAnsi" w:cstheme="minorHAnsi"/>
        </w:rPr>
      </w:pPr>
      <w:hyperlink r:id="rId10" w:history="1">
        <w:r w:rsidR="006D6835" w:rsidRPr="000B5B57">
          <w:rPr>
            <w:rStyle w:val="Hyperlink"/>
            <w:rFonts w:asciiTheme="minorHAnsi" w:hAnsiTheme="minorHAnsi" w:cstheme="minorHAnsi"/>
          </w:rPr>
          <w:t>https://www.cms.gov/files/document/FFCRA‐Part‐43‐FAQs.pdf</w:t>
        </w:r>
      </w:hyperlink>
    </w:p>
    <w:p w14:paraId="24084062" w14:textId="77777777" w:rsidR="006D6835" w:rsidRPr="000B5B57" w:rsidRDefault="009E49F7" w:rsidP="006D6835">
      <w:pPr>
        <w:rPr>
          <w:rFonts w:asciiTheme="minorHAnsi" w:hAnsiTheme="minorHAnsi" w:cstheme="minorHAnsi"/>
        </w:rPr>
      </w:pPr>
      <w:hyperlink r:id="rId11" w:history="1">
        <w:r w:rsidR="006D6835" w:rsidRPr="000B5B57">
          <w:rPr>
            <w:rStyle w:val="Hyperlink"/>
            <w:rFonts w:asciiTheme="minorHAnsi" w:hAnsiTheme="minorHAnsi" w:cstheme="minorHAnsi"/>
          </w:rPr>
          <w:t>https://www.cms.gov/files/document/qso-20-38-nh.pdf</w:t>
        </w:r>
      </w:hyperlink>
    </w:p>
    <w:p w14:paraId="19B95113" w14:textId="77777777" w:rsidR="006D6835" w:rsidRPr="000B5B57" w:rsidRDefault="006D6835" w:rsidP="00F32F20">
      <w:pPr>
        <w:rPr>
          <w:rFonts w:asciiTheme="minorHAnsi" w:hAnsiTheme="minorHAnsi" w:cstheme="minorHAnsi"/>
        </w:rPr>
      </w:pPr>
    </w:p>
    <w:sectPr w:rsidR="006D6835" w:rsidRPr="000B5B5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7F0A" w14:textId="77777777" w:rsidR="003F700E" w:rsidRDefault="003F700E" w:rsidP="00AF37A5">
      <w:r>
        <w:separator/>
      </w:r>
    </w:p>
  </w:endnote>
  <w:endnote w:type="continuationSeparator" w:id="0">
    <w:p w14:paraId="258CB3E1" w14:textId="77777777" w:rsidR="003F700E" w:rsidRDefault="003F700E" w:rsidP="00AF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032566304"/>
      <w:docPartObj>
        <w:docPartGallery w:val="Page Numbers (Bottom of Page)"/>
        <w:docPartUnique/>
      </w:docPartObj>
    </w:sdtPr>
    <w:sdtEndPr>
      <w:rPr>
        <w:color w:val="7F7F7F" w:themeColor="background1" w:themeShade="7F"/>
        <w:spacing w:val="60"/>
      </w:rPr>
    </w:sdtEndPr>
    <w:sdtContent>
      <w:p w14:paraId="17909385" w14:textId="252565ED" w:rsidR="00B02DB9" w:rsidRPr="0046134C" w:rsidRDefault="00BD63EF" w:rsidP="00B12825">
        <w:pPr>
          <w:pStyle w:val="Footer"/>
          <w:pBdr>
            <w:top w:val="single" w:sz="4" w:space="1" w:color="D9D9D9" w:themeColor="background1" w:themeShade="D9"/>
          </w:pBdr>
          <w:rPr>
            <w:rFonts w:asciiTheme="minorHAnsi" w:hAnsiTheme="minorHAnsi" w:cstheme="minorHAnsi"/>
          </w:rPr>
        </w:pPr>
        <w:r w:rsidRPr="0046134C">
          <w:rPr>
            <w:rFonts w:asciiTheme="minorHAnsi" w:hAnsiTheme="minorHAnsi" w:cstheme="minorHAnsi"/>
            <w:i/>
            <w:iCs/>
          </w:rPr>
          <w:t>P</w:t>
        </w:r>
        <w:r w:rsidR="00B12825" w:rsidRPr="0046134C">
          <w:rPr>
            <w:rFonts w:asciiTheme="minorHAnsi" w:hAnsiTheme="minorHAnsi" w:cstheme="minorHAnsi"/>
            <w:i/>
            <w:iCs/>
          </w:rPr>
          <w:t>repared by the Long-Term Care Imperative</w:t>
        </w:r>
        <w:r w:rsidR="00B12825" w:rsidRPr="0046134C">
          <w:rPr>
            <w:rFonts w:asciiTheme="minorHAnsi" w:hAnsiTheme="minorHAnsi" w:cstheme="minorHAnsi"/>
          </w:rPr>
          <w:t xml:space="preserve">                                           </w:t>
        </w:r>
        <w:r w:rsidR="0046134C">
          <w:rPr>
            <w:rFonts w:asciiTheme="minorHAnsi" w:hAnsiTheme="minorHAnsi" w:cstheme="minorHAnsi"/>
          </w:rPr>
          <w:tab/>
        </w:r>
        <w:r w:rsidR="00B12825" w:rsidRPr="0046134C">
          <w:rPr>
            <w:rFonts w:asciiTheme="minorHAnsi" w:hAnsiTheme="minorHAnsi" w:cstheme="minorHAnsi"/>
          </w:rPr>
          <w:t xml:space="preserve">                    </w:t>
        </w:r>
        <w:r w:rsidR="00B02DB9" w:rsidRPr="0046134C">
          <w:rPr>
            <w:rFonts w:asciiTheme="minorHAnsi" w:hAnsiTheme="minorHAnsi" w:cstheme="minorHAnsi"/>
          </w:rPr>
          <w:fldChar w:fldCharType="begin"/>
        </w:r>
        <w:r w:rsidR="00B02DB9" w:rsidRPr="0046134C">
          <w:rPr>
            <w:rFonts w:asciiTheme="minorHAnsi" w:hAnsiTheme="minorHAnsi" w:cstheme="minorHAnsi"/>
          </w:rPr>
          <w:instrText xml:space="preserve"> PAGE   \* MERGEFORMAT </w:instrText>
        </w:r>
        <w:r w:rsidR="00B02DB9" w:rsidRPr="0046134C">
          <w:rPr>
            <w:rFonts w:asciiTheme="minorHAnsi" w:hAnsiTheme="minorHAnsi" w:cstheme="minorHAnsi"/>
          </w:rPr>
          <w:fldChar w:fldCharType="separate"/>
        </w:r>
        <w:r w:rsidR="00B02DB9" w:rsidRPr="0046134C">
          <w:rPr>
            <w:rFonts w:asciiTheme="minorHAnsi" w:hAnsiTheme="minorHAnsi" w:cstheme="minorHAnsi"/>
            <w:noProof/>
          </w:rPr>
          <w:t>2</w:t>
        </w:r>
        <w:r w:rsidR="00B02DB9" w:rsidRPr="0046134C">
          <w:rPr>
            <w:rFonts w:asciiTheme="minorHAnsi" w:hAnsiTheme="minorHAnsi" w:cstheme="minorHAnsi"/>
            <w:noProof/>
          </w:rPr>
          <w:fldChar w:fldCharType="end"/>
        </w:r>
        <w:r w:rsidR="00B02DB9" w:rsidRPr="0046134C">
          <w:rPr>
            <w:rFonts w:asciiTheme="minorHAnsi" w:hAnsiTheme="minorHAnsi" w:cstheme="minorHAnsi"/>
          </w:rPr>
          <w:t xml:space="preserve"> | </w:t>
        </w:r>
        <w:r w:rsidR="00B02DB9" w:rsidRPr="0046134C">
          <w:rPr>
            <w:rFonts w:asciiTheme="minorHAnsi" w:hAnsiTheme="minorHAnsi" w:cstheme="minorHAnsi"/>
            <w:color w:val="7F7F7F" w:themeColor="background1" w:themeShade="7F"/>
            <w:spacing w:val="60"/>
          </w:rPr>
          <w:t>Page</w:t>
        </w:r>
      </w:p>
    </w:sdtContent>
  </w:sdt>
  <w:p w14:paraId="02B61CDA" w14:textId="657BED97" w:rsidR="000B5B57" w:rsidRPr="0046134C" w:rsidRDefault="0046134C">
    <w:pPr>
      <w:pStyle w:val="Footer"/>
      <w:rPr>
        <w:rFonts w:asciiTheme="minorHAnsi" w:hAnsiTheme="minorHAnsi" w:cstheme="minorHAnsi"/>
        <w:i/>
        <w:iCs/>
        <w:sz w:val="18"/>
        <w:szCs w:val="18"/>
      </w:rPr>
    </w:pPr>
    <w:r w:rsidRPr="0046134C">
      <w:rPr>
        <w:rFonts w:asciiTheme="minorHAnsi" w:hAnsiTheme="minorHAnsi" w:cstheme="minorHAnsi"/>
        <w:i/>
        <w:iCs/>
        <w:sz w:val="18"/>
        <w:szCs w:val="18"/>
      </w:rPr>
      <w:t>V</w:t>
    </w:r>
    <w:r>
      <w:rPr>
        <w:rFonts w:asciiTheme="minorHAnsi" w:hAnsiTheme="minorHAnsi" w:cstheme="minorHAnsi"/>
        <w:i/>
        <w:iCs/>
        <w:sz w:val="18"/>
        <w:szCs w:val="18"/>
      </w:rPr>
      <w:t>.</w:t>
    </w:r>
    <w:r w:rsidRPr="0046134C">
      <w:rPr>
        <w:rFonts w:asciiTheme="minorHAnsi" w:hAnsiTheme="minorHAnsi" w:cstheme="minorHAnsi"/>
        <w:i/>
        <w:iCs/>
        <w:sz w:val="18"/>
        <w:szCs w:val="18"/>
      </w:rPr>
      <w:t>12012020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DC6D" w14:textId="77777777" w:rsidR="003F700E" w:rsidRDefault="003F700E" w:rsidP="00AF37A5">
      <w:r>
        <w:separator/>
      </w:r>
    </w:p>
  </w:footnote>
  <w:footnote w:type="continuationSeparator" w:id="0">
    <w:p w14:paraId="089795DA" w14:textId="77777777" w:rsidR="003F700E" w:rsidRDefault="003F700E" w:rsidP="00AF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6E0E" w14:textId="3E078BA2" w:rsidR="00AF37A5" w:rsidRPr="00164C10" w:rsidRDefault="00AF37A5" w:rsidP="00164C10">
    <w:pPr>
      <w:pStyle w:val="Header"/>
      <w:jc w:val="center"/>
      <w:rPr>
        <w:b/>
        <w:bCs/>
        <w:color w:val="002060"/>
        <w:sz w:val="32"/>
        <w:szCs w:val="32"/>
      </w:rPr>
    </w:pPr>
    <w:r w:rsidRPr="00164C10">
      <w:rPr>
        <w:rFonts w:ascii="Calibri" w:eastAsia="Calibri" w:hAnsi="Calibri" w:cs="Calibri"/>
        <w:b/>
        <w:bCs/>
        <w:color w:val="002060"/>
        <w:sz w:val="32"/>
        <w:szCs w:val="32"/>
      </w:rPr>
      <w:t xml:space="preserve">Nursing Facility Staff </w:t>
    </w:r>
    <w:r w:rsidR="004E64D5">
      <w:rPr>
        <w:rFonts w:ascii="Calibri" w:eastAsia="Calibri" w:hAnsi="Calibri" w:cs="Calibri"/>
        <w:b/>
        <w:bCs/>
        <w:color w:val="002060"/>
        <w:sz w:val="32"/>
        <w:szCs w:val="32"/>
      </w:rPr>
      <w:t xml:space="preserve">and </w:t>
    </w:r>
    <w:r w:rsidRPr="00164C10">
      <w:rPr>
        <w:rFonts w:ascii="Calibri" w:eastAsia="Calibri" w:hAnsi="Calibri" w:cs="Calibri"/>
        <w:b/>
        <w:bCs/>
        <w:color w:val="002060"/>
        <w:sz w:val="32"/>
        <w:szCs w:val="32"/>
      </w:rPr>
      <w:t>Covid-19 Testing Payment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124BF"/>
    <w:multiLevelType w:val="hybridMultilevel"/>
    <w:tmpl w:val="C4822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C4E74"/>
    <w:multiLevelType w:val="hybridMultilevel"/>
    <w:tmpl w:val="E9F4E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6769BE"/>
    <w:multiLevelType w:val="hybridMultilevel"/>
    <w:tmpl w:val="BA140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BE"/>
    <w:rsid w:val="00041420"/>
    <w:rsid w:val="00073792"/>
    <w:rsid w:val="000B5B57"/>
    <w:rsid w:val="000C7762"/>
    <w:rsid w:val="00124B53"/>
    <w:rsid w:val="00131F0D"/>
    <w:rsid w:val="00136C36"/>
    <w:rsid w:val="00164C10"/>
    <w:rsid w:val="001A3488"/>
    <w:rsid w:val="001E3238"/>
    <w:rsid w:val="002017B4"/>
    <w:rsid w:val="00205FC7"/>
    <w:rsid w:val="002A7CBE"/>
    <w:rsid w:val="002B4AC8"/>
    <w:rsid w:val="002D62C7"/>
    <w:rsid w:val="002F620B"/>
    <w:rsid w:val="00317DEA"/>
    <w:rsid w:val="003C4ABD"/>
    <w:rsid w:val="003F700E"/>
    <w:rsid w:val="0046134C"/>
    <w:rsid w:val="00493F73"/>
    <w:rsid w:val="004E49EF"/>
    <w:rsid w:val="004E64D5"/>
    <w:rsid w:val="00561069"/>
    <w:rsid w:val="00595095"/>
    <w:rsid w:val="005A391F"/>
    <w:rsid w:val="00692047"/>
    <w:rsid w:val="006D6835"/>
    <w:rsid w:val="00716146"/>
    <w:rsid w:val="00735F8E"/>
    <w:rsid w:val="00743D82"/>
    <w:rsid w:val="00790053"/>
    <w:rsid w:val="007B3928"/>
    <w:rsid w:val="008525EE"/>
    <w:rsid w:val="00860872"/>
    <w:rsid w:val="00867344"/>
    <w:rsid w:val="008A23CC"/>
    <w:rsid w:val="008D1AB8"/>
    <w:rsid w:val="00914FC6"/>
    <w:rsid w:val="00917FD0"/>
    <w:rsid w:val="00933E02"/>
    <w:rsid w:val="00990F3E"/>
    <w:rsid w:val="009B1D02"/>
    <w:rsid w:val="009D20EE"/>
    <w:rsid w:val="009E3E3C"/>
    <w:rsid w:val="009E49F7"/>
    <w:rsid w:val="00A73B06"/>
    <w:rsid w:val="00A75519"/>
    <w:rsid w:val="00A963A3"/>
    <w:rsid w:val="00AF37A5"/>
    <w:rsid w:val="00B02DB9"/>
    <w:rsid w:val="00B12825"/>
    <w:rsid w:val="00B14D8F"/>
    <w:rsid w:val="00B57AE1"/>
    <w:rsid w:val="00B649A3"/>
    <w:rsid w:val="00BA59EC"/>
    <w:rsid w:val="00BD63EF"/>
    <w:rsid w:val="00BD7543"/>
    <w:rsid w:val="00C12A1D"/>
    <w:rsid w:val="00C23BDF"/>
    <w:rsid w:val="00C37FE1"/>
    <w:rsid w:val="00C64DE2"/>
    <w:rsid w:val="00D2312A"/>
    <w:rsid w:val="00D272CF"/>
    <w:rsid w:val="00D30BBF"/>
    <w:rsid w:val="00D45252"/>
    <w:rsid w:val="00D62C87"/>
    <w:rsid w:val="00DB2EF9"/>
    <w:rsid w:val="00DE2D41"/>
    <w:rsid w:val="00DF52BC"/>
    <w:rsid w:val="00E04668"/>
    <w:rsid w:val="00E32D09"/>
    <w:rsid w:val="00E335EE"/>
    <w:rsid w:val="00E6741F"/>
    <w:rsid w:val="00E7519C"/>
    <w:rsid w:val="00EE0CB5"/>
    <w:rsid w:val="00EF7EF4"/>
    <w:rsid w:val="00F01184"/>
    <w:rsid w:val="00F22D13"/>
    <w:rsid w:val="00F32F20"/>
    <w:rsid w:val="00F960FF"/>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AA731"/>
  <w15:chartTrackingRefBased/>
  <w15:docId w15:val="{17C6ECC8-FC39-4A13-8CEE-0ED32201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62626" w:themeColor="text1" w:themeTint="D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46"/>
    <w:pPr>
      <w:ind w:left="720"/>
      <w:contextualSpacing/>
    </w:pPr>
  </w:style>
  <w:style w:type="paragraph" w:styleId="Header">
    <w:name w:val="header"/>
    <w:basedOn w:val="Normal"/>
    <w:link w:val="HeaderChar"/>
    <w:uiPriority w:val="99"/>
    <w:unhideWhenUsed/>
    <w:rsid w:val="00AF37A5"/>
    <w:pPr>
      <w:tabs>
        <w:tab w:val="center" w:pos="4680"/>
        <w:tab w:val="right" w:pos="9360"/>
      </w:tabs>
    </w:pPr>
  </w:style>
  <w:style w:type="character" w:customStyle="1" w:styleId="HeaderChar">
    <w:name w:val="Header Char"/>
    <w:basedOn w:val="DefaultParagraphFont"/>
    <w:link w:val="Header"/>
    <w:uiPriority w:val="99"/>
    <w:rsid w:val="00AF37A5"/>
  </w:style>
  <w:style w:type="paragraph" w:styleId="Footer">
    <w:name w:val="footer"/>
    <w:basedOn w:val="Normal"/>
    <w:link w:val="FooterChar"/>
    <w:uiPriority w:val="99"/>
    <w:unhideWhenUsed/>
    <w:rsid w:val="00AF37A5"/>
    <w:pPr>
      <w:tabs>
        <w:tab w:val="center" w:pos="4680"/>
        <w:tab w:val="right" w:pos="9360"/>
      </w:tabs>
    </w:pPr>
  </w:style>
  <w:style w:type="character" w:customStyle="1" w:styleId="FooterChar">
    <w:name w:val="Footer Char"/>
    <w:basedOn w:val="DefaultParagraphFont"/>
    <w:link w:val="Footer"/>
    <w:uiPriority w:val="99"/>
    <w:rsid w:val="00AF37A5"/>
  </w:style>
  <w:style w:type="character" w:styleId="Hyperlink">
    <w:name w:val="Hyperlink"/>
    <w:basedOn w:val="DefaultParagraphFont"/>
    <w:uiPriority w:val="99"/>
    <w:unhideWhenUsed/>
    <w:rsid w:val="00F32F20"/>
    <w:rPr>
      <w:color w:val="0563C1" w:themeColor="hyperlink"/>
      <w:u w:val="single"/>
    </w:rPr>
  </w:style>
  <w:style w:type="character" w:styleId="UnresolvedMention">
    <w:name w:val="Unresolved Mention"/>
    <w:basedOn w:val="DefaultParagraphFont"/>
    <w:uiPriority w:val="99"/>
    <w:semiHidden/>
    <w:unhideWhenUsed/>
    <w:rsid w:val="00F32F20"/>
    <w:rPr>
      <w:color w:val="605E5C"/>
      <w:shd w:val="clear" w:color="auto" w:fill="E1DFDD"/>
    </w:rPr>
  </w:style>
  <w:style w:type="table" w:styleId="TableGrid">
    <w:name w:val="Table Grid"/>
    <w:basedOn w:val="TableNormal"/>
    <w:uiPriority w:val="39"/>
    <w:rsid w:val="00EF7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7FD0"/>
    <w:pPr>
      <w:spacing w:after="120"/>
    </w:pPr>
  </w:style>
  <w:style w:type="character" w:customStyle="1" w:styleId="BodyTextChar">
    <w:name w:val="Body Text Char"/>
    <w:basedOn w:val="DefaultParagraphFont"/>
    <w:link w:val="BodyText"/>
    <w:uiPriority w:val="99"/>
    <w:semiHidden/>
    <w:rsid w:val="0091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files/document/qso-20-38-nh.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ms.gov/files/document/FFCRA&#8208;Part&#8208;43&#8208;FAQ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4D6EC54A2C342A8EDB8E3617A2A32" ma:contentTypeVersion="11" ma:contentTypeDescription="Create a new document." ma:contentTypeScope="" ma:versionID="80d1579780233c015347fe6df93e27f9">
  <xsd:schema xmlns:xsd="http://www.w3.org/2001/XMLSchema" xmlns:xs="http://www.w3.org/2001/XMLSchema" xmlns:p="http://schemas.microsoft.com/office/2006/metadata/properties" xmlns:ns2="aac8676a-f598-4fa5-bd74-062eff41aa03" xmlns:ns3="ed2b67e5-11bb-4b47-b61a-396de9ea4ad8" targetNamespace="http://schemas.microsoft.com/office/2006/metadata/properties" ma:root="true" ma:fieldsID="b4780283c03e900ce7c1be23a5c675d2" ns2:_="" ns3:_="">
    <xsd:import namespace="aac8676a-f598-4fa5-bd74-062eff41aa03"/>
    <xsd:import namespace="ed2b67e5-11bb-4b47-b61a-396de9ea4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676a-f598-4fa5-bd74-062eff41aa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67e5-11bb-4b47-b61a-396de9ea4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D64FA-7C25-4E56-9E4E-BFD50588A914}">
  <ds:schemaRefs>
    <ds:schemaRef ds:uri="http://schemas.microsoft.com/sharepoint/v3/contenttype/forms"/>
  </ds:schemaRefs>
</ds:datastoreItem>
</file>

<file path=customXml/itemProps2.xml><?xml version="1.0" encoding="utf-8"?>
<ds:datastoreItem xmlns:ds="http://schemas.openxmlformats.org/officeDocument/2006/customXml" ds:itemID="{A78768FB-3894-4FAB-B266-84FBB92D6C6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2b67e5-11bb-4b47-b61a-396de9ea4ad8"/>
    <ds:schemaRef ds:uri="aac8676a-f598-4fa5-bd74-062eff41aa03"/>
    <ds:schemaRef ds:uri="http://www.w3.org/XML/1998/namespace"/>
  </ds:schemaRefs>
</ds:datastoreItem>
</file>

<file path=customXml/itemProps3.xml><?xml version="1.0" encoding="utf-8"?>
<ds:datastoreItem xmlns:ds="http://schemas.openxmlformats.org/officeDocument/2006/customXml" ds:itemID="{BC5B0BD5-7A9F-4106-AF51-4CC76019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676a-f598-4fa5-bd74-062eff41aa03"/>
    <ds:schemaRef ds:uri="ed2b67e5-11bb-4b47-b61a-396de9ea4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Jeff Bostic</cp:lastModifiedBy>
  <cp:revision>2</cp:revision>
  <dcterms:created xsi:type="dcterms:W3CDTF">2020-12-01T22:31:00Z</dcterms:created>
  <dcterms:modified xsi:type="dcterms:W3CDTF">2020-12-01T22:31:00Z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0x0101007AD4D6EC54A2C342A8EDB8E3617A2A32</vt:lpwstr>
  </property>
</Properties>
</file>