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9B2AFD" w14:textId="678E5673" w:rsidR="00EE4696" w:rsidRPr="00B446AD" w:rsidRDefault="00EE4696" w:rsidP="004522B5">
      <w:pPr>
        <w:spacing w:after="120" w:line="240" w:lineRule="auto"/>
        <w:jc w:val="center"/>
        <w:rPr>
          <w:rFonts w:asciiTheme="majorHAnsi" w:hAnsiTheme="majorHAnsi" w:cstheme="majorHAnsi"/>
        </w:rPr>
      </w:pPr>
      <w:r w:rsidRPr="00B446AD">
        <w:rPr>
          <w:rFonts w:asciiTheme="majorHAnsi" w:hAnsiTheme="majorHAnsi" w:cstheme="majorHAnsi"/>
          <w:noProof/>
        </w:rPr>
        <w:drawing>
          <wp:inline distT="0" distB="0" distL="0" distR="0" wp14:anchorId="5A9762E7" wp14:editId="5372A3D6">
            <wp:extent cx="5943600" cy="8807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8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760263" w14:textId="5C3BCEFC" w:rsidR="00EE4696" w:rsidRPr="00B446AD" w:rsidRDefault="00EE4696" w:rsidP="004522B5">
      <w:pPr>
        <w:spacing w:after="120" w:line="240" w:lineRule="auto"/>
        <w:jc w:val="center"/>
        <w:rPr>
          <w:rFonts w:asciiTheme="majorHAnsi" w:hAnsiTheme="majorHAnsi" w:cstheme="majorHAnsi"/>
          <w:b/>
          <w:bCs/>
          <w:color w:val="385623" w:themeColor="accent6" w:themeShade="80"/>
          <w:sz w:val="24"/>
          <w:szCs w:val="24"/>
        </w:rPr>
      </w:pPr>
      <w:r w:rsidRPr="00B446AD">
        <w:rPr>
          <w:rFonts w:asciiTheme="majorHAnsi" w:hAnsiTheme="majorHAnsi" w:cstheme="majorHAnsi"/>
          <w:b/>
          <w:bCs/>
          <w:color w:val="385623" w:themeColor="accent6" w:themeShade="80"/>
          <w:sz w:val="24"/>
          <w:szCs w:val="24"/>
        </w:rPr>
        <w:t>MDH Recommendations for Long-term Care Visitation and Activities:</w:t>
      </w:r>
      <w:r w:rsidRPr="00B446AD">
        <w:rPr>
          <w:rFonts w:asciiTheme="majorHAnsi" w:hAnsiTheme="majorHAnsi" w:cstheme="majorHAnsi"/>
          <w:b/>
          <w:bCs/>
          <w:color w:val="385623" w:themeColor="accent6" w:themeShade="80"/>
          <w:sz w:val="24"/>
          <w:szCs w:val="24"/>
        </w:rPr>
        <w:br/>
        <w:t>How and When to Safely Transition to the Next Level Throughout the COVID-19 Pandemic</w:t>
      </w:r>
    </w:p>
    <w:p w14:paraId="7D808152" w14:textId="79367201" w:rsidR="00EE4696" w:rsidRPr="00B446AD" w:rsidRDefault="00EE4696" w:rsidP="004522B5">
      <w:pPr>
        <w:spacing w:after="120" w:line="240" w:lineRule="auto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B446AD">
        <w:rPr>
          <w:rFonts w:asciiTheme="majorHAnsi" w:hAnsiTheme="majorHAnsi" w:cstheme="majorHAnsi"/>
          <w:b/>
          <w:bCs/>
          <w:sz w:val="28"/>
          <w:szCs w:val="28"/>
        </w:rPr>
        <w:t>TIP SHEET: Case Activity Level in Community</w:t>
      </w:r>
    </w:p>
    <w:p w14:paraId="07288337" w14:textId="7D24B124" w:rsidR="00EE4696" w:rsidRPr="00B446AD" w:rsidRDefault="00EE4696" w:rsidP="00CD30EA">
      <w:pPr>
        <w:spacing w:after="240" w:line="240" w:lineRule="auto"/>
        <w:rPr>
          <w:rFonts w:asciiTheme="majorHAnsi" w:hAnsiTheme="majorHAnsi" w:cstheme="majorHAnsi"/>
          <w:sz w:val="24"/>
          <w:szCs w:val="24"/>
        </w:rPr>
      </w:pPr>
      <w:r w:rsidRPr="00B446AD">
        <w:rPr>
          <w:rFonts w:asciiTheme="majorHAnsi" w:hAnsiTheme="majorHAnsi" w:cstheme="majorHAnsi"/>
          <w:sz w:val="24"/>
          <w:szCs w:val="24"/>
        </w:rPr>
        <w:t xml:space="preserve">Appendix A of the </w:t>
      </w:r>
      <w:hyperlink r:id="rId8" w:history="1">
        <w:r w:rsidRPr="00B446AD">
          <w:rPr>
            <w:rStyle w:val="Hyperlink"/>
            <w:rFonts w:asciiTheme="majorHAnsi" w:hAnsiTheme="majorHAnsi" w:cstheme="majorHAnsi"/>
            <w:sz w:val="24"/>
            <w:szCs w:val="24"/>
          </w:rPr>
          <w:t>MDH Recommendations</w:t>
        </w:r>
      </w:hyperlink>
      <w:r w:rsidRPr="00B446AD">
        <w:rPr>
          <w:rFonts w:asciiTheme="majorHAnsi" w:hAnsiTheme="majorHAnsi" w:cstheme="majorHAnsi"/>
          <w:sz w:val="24"/>
          <w:szCs w:val="24"/>
        </w:rPr>
        <w:t xml:space="preserve"> </w:t>
      </w:r>
      <w:r w:rsidR="004522B5" w:rsidRPr="00B446AD">
        <w:rPr>
          <w:rFonts w:asciiTheme="majorHAnsi" w:hAnsiTheme="majorHAnsi" w:cstheme="majorHAnsi"/>
          <w:sz w:val="24"/>
          <w:szCs w:val="24"/>
        </w:rPr>
        <w:t>identifies</w:t>
      </w:r>
      <w:r w:rsidRPr="00B446AD">
        <w:rPr>
          <w:rFonts w:asciiTheme="majorHAnsi" w:hAnsiTheme="majorHAnsi" w:cstheme="majorHAnsi"/>
          <w:sz w:val="24"/>
          <w:szCs w:val="24"/>
        </w:rPr>
        <w:t xml:space="preserve"> a number of risk factors that facilities should considering when determining when and how to transition from Level 1 to Level 2 (or back again).</w:t>
      </w:r>
      <w:r w:rsidR="004522B5" w:rsidRPr="00B446AD">
        <w:rPr>
          <w:rFonts w:asciiTheme="majorHAnsi" w:hAnsiTheme="majorHAnsi" w:cstheme="majorHAnsi"/>
          <w:sz w:val="24"/>
          <w:szCs w:val="24"/>
        </w:rPr>
        <w:t xml:space="preserve">  </w:t>
      </w:r>
      <w:r w:rsidRPr="00B446AD">
        <w:rPr>
          <w:rFonts w:asciiTheme="majorHAnsi" w:hAnsiTheme="majorHAnsi" w:cstheme="majorHAnsi"/>
          <w:sz w:val="24"/>
          <w:szCs w:val="24"/>
        </w:rPr>
        <w:t>One of those factors is the COVID-19 case rate in your community.  MDH advises that providers should be informed of the level of</w:t>
      </w:r>
      <w:bookmarkStart w:id="0" w:name="_GoBack"/>
      <w:bookmarkEnd w:id="0"/>
      <w:r w:rsidRPr="00B446AD">
        <w:rPr>
          <w:rFonts w:asciiTheme="majorHAnsi" w:hAnsiTheme="majorHAnsi" w:cstheme="majorHAnsi"/>
          <w:sz w:val="24"/>
          <w:szCs w:val="24"/>
        </w:rPr>
        <w:t xml:space="preserve"> community transmission </w:t>
      </w:r>
      <w:r w:rsidR="004522B5" w:rsidRPr="00B446AD">
        <w:rPr>
          <w:rFonts w:asciiTheme="majorHAnsi" w:hAnsiTheme="majorHAnsi" w:cstheme="majorHAnsi"/>
          <w:sz w:val="24"/>
          <w:szCs w:val="24"/>
        </w:rPr>
        <w:t>by</w:t>
      </w:r>
      <w:r w:rsidRPr="00B446AD">
        <w:rPr>
          <w:rFonts w:asciiTheme="majorHAnsi" w:hAnsiTheme="majorHAnsi" w:cstheme="majorHAnsi"/>
          <w:sz w:val="24"/>
          <w:szCs w:val="24"/>
        </w:rPr>
        <w:t xml:space="preserve"> monitor</w:t>
      </w:r>
      <w:r w:rsidR="004522B5" w:rsidRPr="00B446AD">
        <w:rPr>
          <w:rFonts w:asciiTheme="majorHAnsi" w:hAnsiTheme="majorHAnsi" w:cstheme="majorHAnsi"/>
          <w:sz w:val="24"/>
          <w:szCs w:val="24"/>
        </w:rPr>
        <w:t>ing</w:t>
      </w:r>
      <w:r w:rsidRPr="00B446AD">
        <w:rPr>
          <w:rFonts w:asciiTheme="majorHAnsi" w:hAnsiTheme="majorHAnsi" w:cstheme="majorHAnsi"/>
          <w:sz w:val="24"/>
          <w:szCs w:val="24"/>
        </w:rPr>
        <w:t xml:space="preserve"> the 14-day case rate in their county.</w:t>
      </w:r>
    </w:p>
    <w:p w14:paraId="4F1D6200" w14:textId="6EFF9594" w:rsidR="00EE4696" w:rsidRPr="00B446AD" w:rsidRDefault="00EE4696" w:rsidP="004522B5">
      <w:pPr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 w:rsidRPr="00B446AD">
        <w:rPr>
          <w:rFonts w:asciiTheme="majorHAnsi" w:hAnsiTheme="majorHAnsi" w:cstheme="majorHAnsi"/>
          <w:b/>
          <w:bCs/>
          <w:sz w:val="24"/>
          <w:szCs w:val="24"/>
        </w:rPr>
        <w:t xml:space="preserve">STEP 1: </w:t>
      </w:r>
      <w:r w:rsidRPr="00B446AD">
        <w:rPr>
          <w:rFonts w:asciiTheme="majorHAnsi" w:hAnsiTheme="majorHAnsi" w:cstheme="majorHAnsi"/>
          <w:sz w:val="24"/>
          <w:szCs w:val="24"/>
        </w:rPr>
        <w:t>Navigate to the MDH COVID-19 Weekly Report (</w:t>
      </w:r>
      <w:hyperlink r:id="rId9" w:anchor="wcrmap1" w:history="1">
        <w:r w:rsidRPr="00B446AD">
          <w:rPr>
            <w:rStyle w:val="Hyperlink"/>
            <w:rFonts w:asciiTheme="majorHAnsi" w:hAnsiTheme="majorHAnsi" w:cstheme="majorHAnsi"/>
            <w:sz w:val="24"/>
            <w:szCs w:val="24"/>
          </w:rPr>
          <w:t>LINK</w:t>
        </w:r>
      </w:hyperlink>
      <w:r w:rsidRPr="00B446AD">
        <w:rPr>
          <w:rFonts w:asciiTheme="majorHAnsi" w:hAnsiTheme="majorHAnsi" w:cstheme="majorHAnsi"/>
          <w:sz w:val="24"/>
          <w:szCs w:val="24"/>
        </w:rPr>
        <w:t xml:space="preserve">).  This report </w:t>
      </w:r>
      <w:r w:rsidR="004522B5" w:rsidRPr="00B446AD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>is updated every Thursday and</w:t>
      </w:r>
      <w:r w:rsidRPr="00B446AD">
        <w:rPr>
          <w:rFonts w:asciiTheme="majorHAnsi" w:hAnsiTheme="majorHAnsi" w:cstheme="majorHAnsi"/>
          <w:color w:val="000000"/>
          <w:sz w:val="24"/>
          <w:szCs w:val="24"/>
          <w:shd w:val="clear" w:color="auto" w:fill="FFFFFF"/>
        </w:rPr>
        <w:t xml:space="preserve"> includes detailed information on testing, confirmed positive cases, demographics, likely exposure, and syndromic surveillance. </w:t>
      </w:r>
    </w:p>
    <w:p w14:paraId="7884A235" w14:textId="51F1B24E" w:rsidR="00EE4696" w:rsidRPr="00B446AD" w:rsidRDefault="004522B5" w:rsidP="004522B5">
      <w:pPr>
        <w:spacing w:after="12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  <w:r w:rsidRPr="00B446AD"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 wp14:anchorId="40523573" wp14:editId="0BE79F8D">
            <wp:extent cx="2741247" cy="205740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61436" cy="2072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75F8DF" w14:textId="77777777" w:rsidR="00CD30EA" w:rsidRDefault="00CD30EA" w:rsidP="004522B5">
      <w:pPr>
        <w:spacing w:after="12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290C996D" w14:textId="3D83202B" w:rsidR="00EE4696" w:rsidRPr="00B446AD" w:rsidRDefault="00EE4696" w:rsidP="004522B5">
      <w:pPr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 w:rsidRPr="00B446AD">
        <w:rPr>
          <w:rFonts w:asciiTheme="majorHAnsi" w:hAnsiTheme="majorHAnsi" w:cstheme="majorHAnsi"/>
          <w:b/>
          <w:bCs/>
          <w:sz w:val="24"/>
          <w:szCs w:val="24"/>
        </w:rPr>
        <w:t xml:space="preserve">STEP 2: </w:t>
      </w:r>
      <w:r w:rsidRPr="00B446AD">
        <w:rPr>
          <w:rFonts w:asciiTheme="majorHAnsi" w:hAnsiTheme="majorHAnsi" w:cstheme="majorHAnsi"/>
          <w:sz w:val="24"/>
          <w:szCs w:val="24"/>
        </w:rPr>
        <w:t xml:space="preserve">Select the Weekly Case Rate by the County of Residence link and download the Weekly Case Rate by County of Residence (CSV) file. </w:t>
      </w:r>
    </w:p>
    <w:p w14:paraId="77B8F7CC" w14:textId="1AF26CBC" w:rsidR="00EE4696" w:rsidRPr="00B446AD" w:rsidRDefault="004522B5" w:rsidP="004522B5">
      <w:pPr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 w:rsidRPr="00B446AD">
        <w:rPr>
          <w:rFonts w:asciiTheme="majorHAnsi" w:hAnsiTheme="majorHAnsi" w:cstheme="majorHAnsi"/>
          <w:noProof/>
        </w:rPr>
        <w:drawing>
          <wp:inline distT="0" distB="0" distL="0" distR="0" wp14:anchorId="61422C41" wp14:editId="5816A069">
            <wp:extent cx="3547533" cy="2204775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62032" cy="2213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730ABB" w14:textId="4D492C37" w:rsidR="004522B5" w:rsidRPr="00B446AD" w:rsidRDefault="004522B5" w:rsidP="004522B5">
      <w:pPr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 w:rsidRPr="00B446AD">
        <w:rPr>
          <w:rFonts w:asciiTheme="majorHAnsi" w:hAnsiTheme="majorHAnsi" w:cstheme="majorHAnsi"/>
          <w:b/>
          <w:bCs/>
          <w:sz w:val="24"/>
          <w:szCs w:val="24"/>
        </w:rPr>
        <w:lastRenderedPageBreak/>
        <w:t>STEP 3</w:t>
      </w:r>
      <w:r w:rsidRPr="00B446AD">
        <w:rPr>
          <w:rFonts w:asciiTheme="majorHAnsi" w:hAnsiTheme="majorHAnsi" w:cstheme="majorHAnsi"/>
          <w:sz w:val="24"/>
          <w:szCs w:val="24"/>
        </w:rPr>
        <w:t>: Add the numbers of the two most recent weeks in your county to determine the 14-day case rate. If that number is greater than 10, you may consider the county at elevated risk of disease transmission.</w:t>
      </w:r>
    </w:p>
    <w:p w14:paraId="78D76084" w14:textId="77777777" w:rsidR="004522B5" w:rsidRPr="00B446AD" w:rsidRDefault="004522B5" w:rsidP="004522B5">
      <w:pPr>
        <w:spacing w:after="120" w:line="240" w:lineRule="auto"/>
        <w:rPr>
          <w:rFonts w:asciiTheme="majorHAnsi" w:hAnsiTheme="majorHAnsi" w:cstheme="majorHAnsi"/>
          <w:noProof/>
          <w:sz w:val="24"/>
          <w:szCs w:val="24"/>
        </w:rPr>
      </w:pPr>
      <w:r w:rsidRPr="00B446AD">
        <w:rPr>
          <w:rFonts w:asciiTheme="majorHAnsi" w:hAnsiTheme="majorHAnsi" w:cstheme="majorHAnsi"/>
          <w:b/>
          <w:bCs/>
          <w:sz w:val="24"/>
          <w:szCs w:val="24"/>
        </w:rPr>
        <w:t xml:space="preserve">STEP 4:  </w:t>
      </w:r>
      <w:r w:rsidRPr="00B446AD">
        <w:rPr>
          <w:rFonts w:asciiTheme="majorHAnsi" w:hAnsiTheme="majorHAnsi" w:cstheme="majorHAnsi"/>
          <w:sz w:val="24"/>
          <w:szCs w:val="24"/>
        </w:rPr>
        <w:t>If a facility is close to a county border, also assess the adjacent county’s case incidence. Make the same calculation as in Step 3</w:t>
      </w:r>
      <w:r w:rsidR="00EE4696" w:rsidRPr="00B446AD">
        <w:rPr>
          <w:rFonts w:asciiTheme="majorHAnsi" w:hAnsiTheme="majorHAnsi" w:cstheme="majorHAnsi"/>
          <w:sz w:val="24"/>
          <w:szCs w:val="24"/>
        </w:rPr>
        <w:t>.</w:t>
      </w:r>
      <w:r w:rsidRPr="00B446AD">
        <w:rPr>
          <w:rFonts w:asciiTheme="majorHAnsi" w:hAnsiTheme="majorHAnsi" w:cstheme="majorHAnsi"/>
          <w:noProof/>
          <w:sz w:val="24"/>
          <w:szCs w:val="24"/>
        </w:rPr>
        <w:t xml:space="preserve"> </w:t>
      </w:r>
    </w:p>
    <w:p w14:paraId="56977900" w14:textId="5F9B5DC6" w:rsidR="004522B5" w:rsidRPr="00B446AD" w:rsidRDefault="004522B5" w:rsidP="004522B5">
      <w:pPr>
        <w:spacing w:after="120" w:line="240" w:lineRule="auto"/>
        <w:rPr>
          <w:rFonts w:asciiTheme="majorHAnsi" w:hAnsiTheme="majorHAnsi" w:cstheme="majorHAnsi"/>
          <w:b/>
          <w:bCs/>
          <w:noProof/>
          <w:color w:val="385623" w:themeColor="accent6" w:themeShade="80"/>
          <w:sz w:val="28"/>
          <w:szCs w:val="28"/>
        </w:rPr>
      </w:pPr>
      <w:r w:rsidRPr="00B446AD">
        <w:rPr>
          <w:rFonts w:asciiTheme="majorHAnsi" w:hAnsiTheme="majorHAnsi" w:cstheme="majorHAnsi"/>
          <w:b/>
          <w:bCs/>
          <w:noProof/>
          <w:color w:val="385623" w:themeColor="accent6" w:themeShade="80"/>
          <w:sz w:val="28"/>
          <w:szCs w:val="28"/>
        </w:rPr>
        <w:t>EXAMPLES</w:t>
      </w:r>
    </w:p>
    <w:p w14:paraId="1279B286" w14:textId="786B1862" w:rsidR="004522B5" w:rsidRPr="00B446AD" w:rsidRDefault="004522B5" w:rsidP="004522B5">
      <w:pPr>
        <w:spacing w:after="120" w:line="240" w:lineRule="auto"/>
        <w:rPr>
          <w:rFonts w:asciiTheme="majorHAnsi" w:hAnsiTheme="majorHAnsi" w:cstheme="majorHAnsi"/>
          <w:noProof/>
          <w:sz w:val="24"/>
          <w:szCs w:val="24"/>
        </w:rPr>
      </w:pPr>
      <w:r w:rsidRPr="00B446AD">
        <w:rPr>
          <w:rFonts w:asciiTheme="majorHAnsi" w:hAnsiTheme="majorHAnsi" w:cstheme="majorHAnsi"/>
          <w:noProof/>
          <w:sz w:val="24"/>
          <w:szCs w:val="24"/>
        </w:rPr>
        <w:t>Here is a screen shot of the first few rows of the downloadable file:</w:t>
      </w:r>
    </w:p>
    <w:p w14:paraId="233C6FF4" w14:textId="1E448A1E" w:rsidR="004522B5" w:rsidRPr="00B446AD" w:rsidRDefault="004522B5" w:rsidP="004522B5">
      <w:pPr>
        <w:spacing w:after="120" w:line="240" w:lineRule="auto"/>
        <w:rPr>
          <w:rFonts w:asciiTheme="majorHAnsi" w:hAnsiTheme="majorHAnsi" w:cstheme="majorHAnsi"/>
          <w:noProof/>
          <w:sz w:val="24"/>
          <w:szCs w:val="24"/>
        </w:rPr>
      </w:pPr>
      <w:r w:rsidRPr="00B446AD">
        <w:rPr>
          <w:rFonts w:asciiTheme="majorHAnsi" w:hAnsiTheme="majorHAnsi" w:cstheme="majorHAnsi"/>
          <w:noProof/>
          <w:sz w:val="24"/>
          <w:szCs w:val="24"/>
        </w:rPr>
        <w:drawing>
          <wp:inline distT="0" distB="0" distL="0" distR="0" wp14:anchorId="4673745E" wp14:editId="73D88C4D">
            <wp:extent cx="6808863" cy="1549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819701" cy="1551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735ECF" w14:textId="77777777" w:rsidR="00B446AD" w:rsidRPr="00B446AD" w:rsidRDefault="00B446AD" w:rsidP="004522B5">
      <w:pPr>
        <w:spacing w:after="120" w:line="240" w:lineRule="auto"/>
        <w:rPr>
          <w:rFonts w:asciiTheme="majorHAnsi" w:hAnsiTheme="majorHAnsi" w:cstheme="majorHAnsi"/>
          <w:sz w:val="24"/>
          <w:szCs w:val="24"/>
        </w:rPr>
      </w:pPr>
    </w:p>
    <w:p w14:paraId="50895690" w14:textId="01B7ACD0" w:rsidR="00EE4696" w:rsidRPr="00B446AD" w:rsidRDefault="00B446AD" w:rsidP="004522B5">
      <w:pPr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 w:rsidRPr="00B446AD">
        <w:rPr>
          <w:rFonts w:asciiTheme="majorHAnsi" w:hAnsiTheme="majorHAnsi" w:cstheme="majorHAnsi"/>
          <w:sz w:val="24"/>
          <w:szCs w:val="24"/>
        </w:rPr>
        <w:t>If using this tool on August 14, you would add the numbers for the two most recent weeks of available data (July 19 – August 1) and add the numbers for those weeks together.  E.g.</w:t>
      </w:r>
    </w:p>
    <w:p w14:paraId="234C08A8" w14:textId="4655C0F2" w:rsidR="00B446AD" w:rsidRPr="00B446AD" w:rsidRDefault="00B446AD" w:rsidP="00CD30EA">
      <w:pPr>
        <w:pStyle w:val="ListParagraph"/>
        <w:numPr>
          <w:ilvl w:val="0"/>
          <w:numId w:val="3"/>
        </w:numPr>
        <w:spacing w:after="240" w:line="240" w:lineRule="auto"/>
        <w:contextualSpacing w:val="0"/>
        <w:rPr>
          <w:rFonts w:asciiTheme="majorHAnsi" w:hAnsiTheme="majorHAnsi" w:cstheme="majorHAnsi"/>
          <w:sz w:val="24"/>
          <w:szCs w:val="24"/>
        </w:rPr>
      </w:pPr>
      <w:r w:rsidRPr="00B446AD">
        <w:rPr>
          <w:rFonts w:asciiTheme="majorHAnsi" w:hAnsiTheme="majorHAnsi" w:cstheme="majorHAnsi"/>
          <w:sz w:val="24"/>
          <w:szCs w:val="24"/>
        </w:rPr>
        <w:t xml:space="preserve">Aitkin County: 1.3 + 3.2 = </w:t>
      </w:r>
      <w:r w:rsidRPr="00B446AD">
        <w:rPr>
          <w:rFonts w:asciiTheme="majorHAnsi" w:hAnsiTheme="majorHAnsi" w:cstheme="majorHAnsi"/>
          <w:b/>
          <w:bCs/>
          <w:sz w:val="24"/>
          <w:szCs w:val="24"/>
        </w:rPr>
        <w:t>4.5</w:t>
      </w:r>
    </w:p>
    <w:p w14:paraId="62D7DB47" w14:textId="380B3877" w:rsidR="00B446AD" w:rsidRPr="00B446AD" w:rsidRDefault="00B446AD" w:rsidP="00B446AD">
      <w:pPr>
        <w:pStyle w:val="ListParagraph"/>
        <w:numPr>
          <w:ilvl w:val="0"/>
          <w:numId w:val="3"/>
        </w:numPr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 w:rsidRPr="00B446AD">
        <w:rPr>
          <w:rFonts w:asciiTheme="majorHAnsi" w:hAnsiTheme="majorHAnsi" w:cstheme="majorHAnsi"/>
          <w:sz w:val="24"/>
          <w:szCs w:val="24"/>
        </w:rPr>
        <w:t xml:space="preserve">Blue Earth County: 11 + 13 = </w:t>
      </w:r>
      <w:r w:rsidRPr="00B446AD">
        <w:rPr>
          <w:rFonts w:asciiTheme="majorHAnsi" w:hAnsiTheme="majorHAnsi" w:cstheme="majorHAnsi"/>
          <w:b/>
          <w:bCs/>
          <w:sz w:val="24"/>
          <w:szCs w:val="24"/>
        </w:rPr>
        <w:t>24</w:t>
      </w:r>
    </w:p>
    <w:p w14:paraId="65CF7728" w14:textId="14FF8BC7" w:rsidR="00B446AD" w:rsidRPr="00B446AD" w:rsidRDefault="00B446AD" w:rsidP="00B446AD">
      <w:pPr>
        <w:spacing w:after="120" w:line="240" w:lineRule="auto"/>
        <w:rPr>
          <w:rFonts w:asciiTheme="majorHAnsi" w:hAnsiTheme="majorHAnsi" w:cstheme="majorHAnsi"/>
          <w:sz w:val="24"/>
          <w:szCs w:val="24"/>
        </w:rPr>
      </w:pPr>
      <w:r w:rsidRPr="00B446AD">
        <w:rPr>
          <w:rFonts w:asciiTheme="majorHAnsi" w:hAnsiTheme="majorHAnsi" w:cstheme="majorHAnsi"/>
          <w:sz w:val="24"/>
          <w:szCs w:val="24"/>
        </w:rPr>
        <w:t>If that number is greater than 10, you may consider the county at elevated risk of disease transmission.  This is one important risk factor for a provider to consider, but it is not determinative.  It should be considered along with the other considerations identified in the MDH Recommendations.</w:t>
      </w:r>
    </w:p>
    <w:p w14:paraId="48DD1DDD" w14:textId="77777777" w:rsidR="00B446AD" w:rsidRDefault="00B446AD" w:rsidP="004522B5">
      <w:pPr>
        <w:spacing w:after="120" w:line="240" w:lineRule="auto"/>
        <w:rPr>
          <w:rFonts w:asciiTheme="majorHAnsi" w:hAnsiTheme="majorHAnsi" w:cstheme="majorHAnsi"/>
        </w:rPr>
      </w:pPr>
    </w:p>
    <w:p w14:paraId="0377F4B8" w14:textId="77777777" w:rsidR="00B446AD" w:rsidRPr="00B446AD" w:rsidRDefault="00B446AD" w:rsidP="004522B5">
      <w:pPr>
        <w:spacing w:after="120" w:line="240" w:lineRule="auto"/>
        <w:rPr>
          <w:rFonts w:asciiTheme="majorHAnsi" w:hAnsiTheme="majorHAnsi" w:cstheme="majorHAnsi"/>
        </w:rPr>
      </w:pPr>
    </w:p>
    <w:p w14:paraId="71F3D979" w14:textId="408DE36E" w:rsidR="00B446AD" w:rsidRDefault="00B446AD" w:rsidP="00B446AD">
      <w:pPr>
        <w:spacing w:after="120" w:line="240" w:lineRule="auto"/>
        <w:jc w:val="center"/>
        <w:rPr>
          <w:rFonts w:asciiTheme="majorHAnsi" w:hAnsiTheme="majorHAnsi" w:cstheme="majorHAnsi"/>
          <w:sz w:val="36"/>
          <w:szCs w:val="36"/>
        </w:rPr>
      </w:pPr>
      <w:r w:rsidRPr="00B446AD">
        <w:rPr>
          <w:rFonts w:asciiTheme="majorHAnsi" w:hAnsiTheme="majorHAnsi" w:cstheme="majorHAnsi"/>
          <w:sz w:val="36"/>
          <w:szCs w:val="36"/>
        </w:rPr>
        <w:t>* * * * * * * * * * * * *</w:t>
      </w:r>
    </w:p>
    <w:p w14:paraId="1E5ACE87" w14:textId="262D0E2C" w:rsidR="00CD30EA" w:rsidRPr="00CD30EA" w:rsidRDefault="00CD30EA" w:rsidP="00B446AD">
      <w:pPr>
        <w:spacing w:after="120" w:line="240" w:lineRule="auto"/>
        <w:jc w:val="center"/>
        <w:rPr>
          <w:rFonts w:asciiTheme="majorHAnsi" w:hAnsiTheme="majorHAnsi" w:cstheme="majorHAnsi"/>
          <w:i/>
          <w:iCs/>
          <w:sz w:val="24"/>
          <w:szCs w:val="24"/>
        </w:rPr>
      </w:pPr>
      <w:r w:rsidRPr="00CD30EA">
        <w:rPr>
          <w:rFonts w:asciiTheme="majorHAnsi" w:hAnsiTheme="majorHAnsi" w:cstheme="majorHAnsi"/>
          <w:i/>
          <w:iCs/>
          <w:sz w:val="24"/>
          <w:szCs w:val="24"/>
        </w:rPr>
        <w:t>Revised: 08.13.2020</w:t>
      </w:r>
    </w:p>
    <w:sectPr w:rsidR="00CD30EA" w:rsidRPr="00CD30EA" w:rsidSect="004522B5">
      <w:footerReference w:type="default" r:id="rId13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1C7E6A" w14:textId="77777777" w:rsidR="00B446AD" w:rsidRDefault="00B446AD" w:rsidP="00B446AD">
      <w:pPr>
        <w:spacing w:after="0" w:line="240" w:lineRule="auto"/>
      </w:pPr>
      <w:r>
        <w:separator/>
      </w:r>
    </w:p>
  </w:endnote>
  <w:endnote w:type="continuationSeparator" w:id="0">
    <w:p w14:paraId="7ED032E4" w14:textId="77777777" w:rsidR="00B446AD" w:rsidRDefault="00B446AD" w:rsidP="00B44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247470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69A5F7" w14:textId="292656CD" w:rsidR="00B446AD" w:rsidRDefault="00B446A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EA14C9" w14:textId="77777777" w:rsidR="00B446AD" w:rsidRDefault="00B446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07311" w14:textId="77777777" w:rsidR="00B446AD" w:rsidRDefault="00B446AD" w:rsidP="00B446AD">
      <w:pPr>
        <w:spacing w:after="0" w:line="240" w:lineRule="auto"/>
      </w:pPr>
      <w:r>
        <w:separator/>
      </w:r>
    </w:p>
  </w:footnote>
  <w:footnote w:type="continuationSeparator" w:id="0">
    <w:p w14:paraId="263FA9B3" w14:textId="77777777" w:rsidR="00B446AD" w:rsidRDefault="00B446AD" w:rsidP="00B446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B2B9B"/>
    <w:multiLevelType w:val="hybridMultilevel"/>
    <w:tmpl w:val="17CC4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8A7CEB"/>
    <w:multiLevelType w:val="hybridMultilevel"/>
    <w:tmpl w:val="16BED598"/>
    <w:lvl w:ilvl="0" w:tplc="B86ED1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E792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1C00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2041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9E44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32C7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7630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3655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3E0E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E6C45ED"/>
    <w:multiLevelType w:val="hybridMultilevel"/>
    <w:tmpl w:val="B10A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696"/>
    <w:rsid w:val="00044215"/>
    <w:rsid w:val="004522B5"/>
    <w:rsid w:val="0064715D"/>
    <w:rsid w:val="006B2350"/>
    <w:rsid w:val="00B446AD"/>
    <w:rsid w:val="00CD30EA"/>
    <w:rsid w:val="00D23F7A"/>
    <w:rsid w:val="00E850DD"/>
    <w:rsid w:val="00EE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4790D"/>
  <w15:chartTrackingRefBased/>
  <w15:docId w15:val="{197F61CE-E600-4653-BDA3-ECA3B68D3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6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E46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46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44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6AD"/>
  </w:style>
  <w:style w:type="paragraph" w:styleId="Footer">
    <w:name w:val="footer"/>
    <w:basedOn w:val="Normal"/>
    <w:link w:val="FooterChar"/>
    <w:uiPriority w:val="99"/>
    <w:unhideWhenUsed/>
    <w:rsid w:val="00B44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1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0396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9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91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57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37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alth.state.mn.us/diseases/coronavirus/hcp/ltcvisit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health.state.mn.us/diseases/coronavirus/stats/index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Lips</dc:creator>
  <cp:keywords/>
  <dc:description/>
  <cp:lastModifiedBy>Jonathan Lips</cp:lastModifiedBy>
  <cp:revision>4</cp:revision>
  <dcterms:created xsi:type="dcterms:W3CDTF">2020-08-13T22:54:00Z</dcterms:created>
  <dcterms:modified xsi:type="dcterms:W3CDTF">2020-08-13T23:35:00Z</dcterms:modified>
</cp:coreProperties>
</file>