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B2AFD" w14:textId="678E5673" w:rsidR="00EE4696" w:rsidRPr="00042C4E" w:rsidRDefault="00EE4696" w:rsidP="004522B5">
      <w:pPr>
        <w:spacing w:after="120" w:line="240" w:lineRule="auto"/>
        <w:jc w:val="center"/>
        <w:rPr>
          <w:rFonts w:asciiTheme="majorHAnsi" w:hAnsiTheme="majorHAnsi" w:cstheme="majorHAnsi"/>
        </w:rPr>
      </w:pPr>
      <w:r w:rsidRPr="00042C4E">
        <w:rPr>
          <w:rFonts w:asciiTheme="majorHAnsi" w:hAnsiTheme="majorHAnsi" w:cstheme="majorHAnsi"/>
          <w:noProof/>
        </w:rPr>
        <w:drawing>
          <wp:inline distT="0" distB="0" distL="0" distR="0" wp14:anchorId="5A9762E7" wp14:editId="5372A3D6">
            <wp:extent cx="5943600" cy="880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880745"/>
                    </a:xfrm>
                    <a:prstGeom prst="rect">
                      <a:avLst/>
                    </a:prstGeom>
                  </pic:spPr>
                </pic:pic>
              </a:graphicData>
            </a:graphic>
          </wp:inline>
        </w:drawing>
      </w:r>
    </w:p>
    <w:p w14:paraId="7D808152" w14:textId="0333DC84" w:rsidR="00EE4696" w:rsidRPr="00042C4E" w:rsidRDefault="00D204E3" w:rsidP="004522B5">
      <w:pPr>
        <w:spacing w:after="120" w:line="240" w:lineRule="auto"/>
        <w:jc w:val="center"/>
        <w:rPr>
          <w:rFonts w:asciiTheme="majorHAnsi" w:hAnsiTheme="majorHAnsi" w:cstheme="majorHAnsi"/>
          <w:b/>
          <w:bCs/>
          <w:sz w:val="24"/>
          <w:szCs w:val="24"/>
        </w:rPr>
      </w:pPr>
      <w:r w:rsidRPr="00042C4E">
        <w:rPr>
          <w:rFonts w:asciiTheme="majorHAnsi" w:hAnsiTheme="majorHAnsi" w:cstheme="majorHAnsi"/>
          <w:b/>
          <w:bCs/>
          <w:color w:val="385623" w:themeColor="accent6" w:themeShade="80"/>
          <w:sz w:val="28"/>
          <w:szCs w:val="28"/>
        </w:rPr>
        <w:t>CMS COVID-19 Testing Requirements for Nursing Homes</w:t>
      </w:r>
      <w:r w:rsidRPr="00042C4E">
        <w:rPr>
          <w:rFonts w:asciiTheme="majorHAnsi" w:hAnsiTheme="majorHAnsi" w:cstheme="majorHAnsi"/>
          <w:b/>
          <w:bCs/>
          <w:color w:val="385623" w:themeColor="accent6" w:themeShade="80"/>
          <w:sz w:val="28"/>
          <w:szCs w:val="28"/>
        </w:rPr>
        <w:br/>
      </w:r>
      <w:r w:rsidR="00EE4696" w:rsidRPr="00042C4E">
        <w:rPr>
          <w:rFonts w:asciiTheme="majorHAnsi" w:hAnsiTheme="majorHAnsi" w:cstheme="majorHAnsi"/>
          <w:b/>
          <w:bCs/>
          <w:sz w:val="24"/>
          <w:szCs w:val="24"/>
        </w:rPr>
        <w:t xml:space="preserve">TIP SHEET: </w:t>
      </w:r>
      <w:r w:rsidRPr="00042C4E">
        <w:rPr>
          <w:rFonts w:asciiTheme="majorHAnsi" w:hAnsiTheme="majorHAnsi" w:cstheme="majorHAnsi"/>
          <w:b/>
          <w:bCs/>
          <w:sz w:val="24"/>
          <w:szCs w:val="24"/>
        </w:rPr>
        <w:t>DETERMINING COVID-19 POSITIVITY RATE IN YOUR COUNTY</w:t>
      </w:r>
    </w:p>
    <w:p w14:paraId="3C0FB5C5" w14:textId="36D6A117" w:rsidR="00D204E3" w:rsidRPr="00042C4E" w:rsidRDefault="00D204E3" w:rsidP="00042C4E">
      <w:pPr>
        <w:widowControl w:val="0"/>
        <w:spacing w:after="240"/>
        <w:rPr>
          <w:rFonts w:asciiTheme="majorHAnsi" w:hAnsiTheme="majorHAnsi" w:cstheme="majorHAnsi"/>
        </w:rPr>
      </w:pPr>
      <w:r w:rsidRPr="00042C4E">
        <w:rPr>
          <w:rFonts w:asciiTheme="majorHAnsi" w:eastAsia="Times New Roman" w:hAnsiTheme="majorHAnsi" w:cstheme="majorHAnsi"/>
          <w:color w:val="000000"/>
        </w:rPr>
        <w:t xml:space="preserve">CMS has issued a new rule requiring nursing homes to test staff and residents for COVID-19, effective September 2, 2020.  CMS has released a memorandum that gives detailed guidance about implementation of these requirements: </w:t>
      </w:r>
      <w:hyperlink r:id="rId8" w:history="1">
        <w:r w:rsidRPr="00042C4E">
          <w:rPr>
            <w:rStyle w:val="Hyperlink"/>
            <w:rFonts w:asciiTheme="majorHAnsi" w:hAnsiTheme="majorHAnsi" w:cstheme="majorHAnsi"/>
            <w:shd w:val="clear" w:color="auto" w:fill="FFFFFF"/>
          </w:rPr>
          <w:t>QSO-20-38-NH</w:t>
        </w:r>
      </w:hyperlink>
      <w:r w:rsidRPr="00042C4E">
        <w:rPr>
          <w:rStyle w:val="Hyperlink"/>
          <w:rFonts w:asciiTheme="majorHAnsi" w:hAnsiTheme="majorHAnsi" w:cstheme="majorHAnsi"/>
          <w:color w:val="auto"/>
          <w:u w:val="none"/>
          <w:shd w:val="clear" w:color="auto" w:fill="FFFFFF"/>
        </w:rPr>
        <w:t>.</w:t>
      </w:r>
      <w:r w:rsidR="00042C4E" w:rsidRPr="00042C4E">
        <w:rPr>
          <w:rStyle w:val="Hyperlink"/>
          <w:rFonts w:asciiTheme="majorHAnsi" w:hAnsiTheme="majorHAnsi" w:cstheme="majorHAnsi"/>
          <w:color w:val="auto"/>
          <w:u w:val="none"/>
          <w:shd w:val="clear" w:color="auto" w:fill="FFFFFF"/>
        </w:rPr>
        <w:t xml:space="preserve">  </w:t>
      </w:r>
      <w:r w:rsidRPr="00042C4E">
        <w:rPr>
          <w:rFonts w:asciiTheme="majorHAnsi" w:hAnsiTheme="majorHAnsi" w:cstheme="majorHAnsi"/>
          <w:shd w:val="clear" w:color="auto" w:fill="FFFFFF"/>
        </w:rPr>
        <w:t>That memo explains that the frequency of r</w:t>
      </w:r>
      <w:r w:rsidRPr="00042C4E">
        <w:rPr>
          <w:rFonts w:asciiTheme="majorHAnsi" w:hAnsiTheme="majorHAnsi" w:cstheme="majorHAnsi"/>
        </w:rPr>
        <w:t xml:space="preserve">outine testing of staff should be based on the county COVID-19 positivity rate, as shown in the table below. </w:t>
      </w:r>
    </w:p>
    <w:p w14:paraId="41BD0E33" w14:textId="77777777" w:rsidR="00D204E3" w:rsidRPr="00042C4E" w:rsidRDefault="00D204E3" w:rsidP="00D204E3">
      <w:pPr>
        <w:pStyle w:val="Heading1"/>
        <w:spacing w:before="76" w:after="4"/>
        <w:rPr>
          <w:rFonts w:cstheme="majorHAnsi"/>
          <w:color w:val="auto"/>
          <w:sz w:val="22"/>
          <w:szCs w:val="22"/>
        </w:rPr>
      </w:pPr>
      <w:r w:rsidRPr="00042C4E">
        <w:rPr>
          <w:rFonts w:cstheme="majorHAnsi"/>
          <w:color w:val="auto"/>
          <w:sz w:val="22"/>
          <w:szCs w:val="22"/>
        </w:rPr>
        <w:t>Table 2: Routine Testing Intervals Vary by Community COVID-19 Activity Level</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3691"/>
        <w:gridCol w:w="3149"/>
      </w:tblGrid>
      <w:tr w:rsidR="00D204E3" w:rsidRPr="00042C4E" w14:paraId="1A192CF1" w14:textId="77777777" w:rsidTr="00224009">
        <w:trPr>
          <w:trHeight w:val="551"/>
        </w:trPr>
        <w:tc>
          <w:tcPr>
            <w:tcW w:w="2700" w:type="dxa"/>
            <w:shd w:val="clear" w:color="auto" w:fill="DBE5F1"/>
          </w:tcPr>
          <w:p w14:paraId="0CD686E2" w14:textId="77777777" w:rsidR="00D204E3" w:rsidRPr="00042C4E" w:rsidRDefault="00D204E3" w:rsidP="00224009">
            <w:pPr>
              <w:pStyle w:val="TableParagraph"/>
              <w:spacing w:line="276" w:lineRule="exact"/>
              <w:ind w:right="156"/>
              <w:rPr>
                <w:rFonts w:asciiTheme="majorHAnsi" w:hAnsiTheme="majorHAnsi" w:cstheme="majorHAnsi"/>
                <w:b/>
              </w:rPr>
            </w:pPr>
            <w:r w:rsidRPr="00042C4E">
              <w:rPr>
                <w:rFonts w:asciiTheme="majorHAnsi" w:hAnsiTheme="majorHAnsi" w:cstheme="majorHAnsi"/>
                <w:b/>
              </w:rPr>
              <w:t>Community COVID-19 Activity</w:t>
            </w:r>
          </w:p>
        </w:tc>
        <w:tc>
          <w:tcPr>
            <w:tcW w:w="3691" w:type="dxa"/>
            <w:shd w:val="clear" w:color="auto" w:fill="DBE5F1"/>
          </w:tcPr>
          <w:p w14:paraId="1D01431A" w14:textId="77777777" w:rsidR="00D204E3" w:rsidRPr="00042C4E" w:rsidRDefault="00D204E3" w:rsidP="00224009">
            <w:pPr>
              <w:pStyle w:val="TableParagraph"/>
              <w:spacing w:line="276" w:lineRule="exact"/>
              <w:ind w:right="107"/>
              <w:rPr>
                <w:rFonts w:asciiTheme="majorHAnsi" w:hAnsiTheme="majorHAnsi" w:cstheme="majorHAnsi"/>
                <w:b/>
              </w:rPr>
            </w:pPr>
            <w:r w:rsidRPr="00042C4E">
              <w:rPr>
                <w:rFonts w:asciiTheme="majorHAnsi" w:hAnsiTheme="majorHAnsi" w:cstheme="majorHAnsi"/>
                <w:b/>
              </w:rPr>
              <w:t>County Positivity Rate in the past week</w:t>
            </w:r>
          </w:p>
        </w:tc>
        <w:tc>
          <w:tcPr>
            <w:tcW w:w="3149" w:type="dxa"/>
            <w:shd w:val="clear" w:color="auto" w:fill="DBE5F1"/>
          </w:tcPr>
          <w:p w14:paraId="5477FC5C" w14:textId="77777777" w:rsidR="00D204E3" w:rsidRPr="00042C4E" w:rsidRDefault="00D204E3" w:rsidP="00224009">
            <w:pPr>
              <w:pStyle w:val="TableParagraph"/>
              <w:spacing w:line="276" w:lineRule="exact"/>
              <w:ind w:left="105" w:right="1167"/>
              <w:rPr>
                <w:rFonts w:asciiTheme="majorHAnsi" w:hAnsiTheme="majorHAnsi" w:cstheme="majorHAnsi"/>
                <w:b/>
              </w:rPr>
            </w:pPr>
            <w:r w:rsidRPr="00042C4E">
              <w:rPr>
                <w:rFonts w:asciiTheme="majorHAnsi" w:hAnsiTheme="majorHAnsi" w:cstheme="majorHAnsi"/>
                <w:b/>
              </w:rPr>
              <w:t>Minimum Testing Frequency</w:t>
            </w:r>
          </w:p>
        </w:tc>
      </w:tr>
      <w:tr w:rsidR="00D204E3" w:rsidRPr="00042C4E" w14:paraId="154DC4F6" w14:textId="77777777" w:rsidTr="00224009">
        <w:trPr>
          <w:trHeight w:val="275"/>
        </w:trPr>
        <w:tc>
          <w:tcPr>
            <w:tcW w:w="2700" w:type="dxa"/>
          </w:tcPr>
          <w:p w14:paraId="52DDD305" w14:textId="77777777" w:rsidR="00D204E3" w:rsidRPr="00042C4E" w:rsidRDefault="00D204E3" w:rsidP="00224009">
            <w:pPr>
              <w:pStyle w:val="TableParagraph"/>
              <w:spacing w:line="255" w:lineRule="exact"/>
              <w:rPr>
                <w:rFonts w:asciiTheme="majorHAnsi" w:hAnsiTheme="majorHAnsi" w:cstheme="majorHAnsi"/>
                <w:b/>
              </w:rPr>
            </w:pPr>
            <w:r w:rsidRPr="00042C4E">
              <w:rPr>
                <w:rFonts w:asciiTheme="majorHAnsi" w:hAnsiTheme="majorHAnsi" w:cstheme="majorHAnsi"/>
                <w:b/>
              </w:rPr>
              <w:t>Low</w:t>
            </w:r>
          </w:p>
        </w:tc>
        <w:tc>
          <w:tcPr>
            <w:tcW w:w="3691" w:type="dxa"/>
          </w:tcPr>
          <w:p w14:paraId="22F54CDF" w14:textId="77777777" w:rsidR="00D204E3" w:rsidRPr="00042C4E" w:rsidRDefault="00D204E3" w:rsidP="00224009">
            <w:pPr>
              <w:pStyle w:val="TableParagraph"/>
              <w:spacing w:line="255" w:lineRule="exact"/>
              <w:rPr>
                <w:rFonts w:asciiTheme="majorHAnsi" w:hAnsiTheme="majorHAnsi" w:cstheme="majorHAnsi"/>
                <w:b/>
              </w:rPr>
            </w:pPr>
            <w:r w:rsidRPr="00042C4E">
              <w:rPr>
                <w:rFonts w:asciiTheme="majorHAnsi" w:hAnsiTheme="majorHAnsi" w:cstheme="majorHAnsi"/>
                <w:b/>
              </w:rPr>
              <w:t>&lt;5%</w:t>
            </w:r>
          </w:p>
        </w:tc>
        <w:tc>
          <w:tcPr>
            <w:tcW w:w="3149" w:type="dxa"/>
          </w:tcPr>
          <w:p w14:paraId="3792C9A0" w14:textId="77777777" w:rsidR="00D204E3" w:rsidRPr="00042C4E" w:rsidRDefault="00D204E3" w:rsidP="00224009">
            <w:pPr>
              <w:pStyle w:val="TableParagraph"/>
              <w:spacing w:line="255" w:lineRule="exact"/>
              <w:ind w:left="105"/>
              <w:rPr>
                <w:rFonts w:asciiTheme="majorHAnsi" w:hAnsiTheme="majorHAnsi" w:cstheme="majorHAnsi"/>
                <w:b/>
              </w:rPr>
            </w:pPr>
            <w:r w:rsidRPr="00042C4E">
              <w:rPr>
                <w:rFonts w:asciiTheme="majorHAnsi" w:hAnsiTheme="majorHAnsi" w:cstheme="majorHAnsi"/>
                <w:b/>
              </w:rPr>
              <w:t>Once a month</w:t>
            </w:r>
          </w:p>
        </w:tc>
      </w:tr>
      <w:tr w:rsidR="00D204E3" w:rsidRPr="00042C4E" w14:paraId="2FCD31D4" w14:textId="77777777" w:rsidTr="00224009">
        <w:trPr>
          <w:trHeight w:val="275"/>
        </w:trPr>
        <w:tc>
          <w:tcPr>
            <w:tcW w:w="2700" w:type="dxa"/>
          </w:tcPr>
          <w:p w14:paraId="6389CFEE" w14:textId="77777777" w:rsidR="00D204E3" w:rsidRPr="00042C4E" w:rsidRDefault="00D204E3" w:rsidP="00224009">
            <w:pPr>
              <w:pStyle w:val="TableParagraph"/>
              <w:spacing w:line="256" w:lineRule="exact"/>
              <w:rPr>
                <w:rFonts w:asciiTheme="majorHAnsi" w:hAnsiTheme="majorHAnsi" w:cstheme="majorHAnsi"/>
                <w:b/>
              </w:rPr>
            </w:pPr>
            <w:r w:rsidRPr="00042C4E">
              <w:rPr>
                <w:rFonts w:asciiTheme="majorHAnsi" w:hAnsiTheme="majorHAnsi" w:cstheme="majorHAnsi"/>
                <w:b/>
              </w:rPr>
              <w:t>Medium</w:t>
            </w:r>
          </w:p>
        </w:tc>
        <w:tc>
          <w:tcPr>
            <w:tcW w:w="3691" w:type="dxa"/>
          </w:tcPr>
          <w:p w14:paraId="38FAD100" w14:textId="77777777" w:rsidR="00D204E3" w:rsidRPr="00042C4E" w:rsidRDefault="00D204E3" w:rsidP="00224009">
            <w:pPr>
              <w:pStyle w:val="TableParagraph"/>
              <w:spacing w:line="256" w:lineRule="exact"/>
              <w:rPr>
                <w:rFonts w:asciiTheme="majorHAnsi" w:hAnsiTheme="majorHAnsi" w:cstheme="majorHAnsi"/>
                <w:b/>
              </w:rPr>
            </w:pPr>
            <w:r w:rsidRPr="00042C4E">
              <w:rPr>
                <w:rFonts w:asciiTheme="majorHAnsi" w:hAnsiTheme="majorHAnsi" w:cstheme="majorHAnsi"/>
                <w:b/>
              </w:rPr>
              <w:t>5% - 10%</w:t>
            </w:r>
          </w:p>
        </w:tc>
        <w:tc>
          <w:tcPr>
            <w:tcW w:w="3149" w:type="dxa"/>
          </w:tcPr>
          <w:p w14:paraId="0930CA4A" w14:textId="77777777" w:rsidR="00D204E3" w:rsidRPr="00042C4E" w:rsidRDefault="00D204E3" w:rsidP="00224009">
            <w:pPr>
              <w:pStyle w:val="TableParagraph"/>
              <w:spacing w:line="256" w:lineRule="exact"/>
              <w:ind w:left="105"/>
              <w:rPr>
                <w:rFonts w:asciiTheme="majorHAnsi" w:hAnsiTheme="majorHAnsi" w:cstheme="majorHAnsi"/>
                <w:b/>
              </w:rPr>
            </w:pPr>
            <w:r w:rsidRPr="00042C4E">
              <w:rPr>
                <w:rFonts w:asciiTheme="majorHAnsi" w:hAnsiTheme="majorHAnsi" w:cstheme="majorHAnsi"/>
                <w:b/>
              </w:rPr>
              <w:t>Once a week*</w:t>
            </w:r>
          </w:p>
        </w:tc>
      </w:tr>
      <w:tr w:rsidR="00D204E3" w:rsidRPr="00042C4E" w14:paraId="7111B37C" w14:textId="77777777" w:rsidTr="00224009">
        <w:trPr>
          <w:trHeight w:val="278"/>
        </w:trPr>
        <w:tc>
          <w:tcPr>
            <w:tcW w:w="2700" w:type="dxa"/>
          </w:tcPr>
          <w:p w14:paraId="6DFD6DA7" w14:textId="77777777" w:rsidR="00D204E3" w:rsidRPr="00042C4E" w:rsidRDefault="00D204E3" w:rsidP="00224009">
            <w:pPr>
              <w:pStyle w:val="TableParagraph"/>
              <w:spacing w:line="258" w:lineRule="exact"/>
              <w:rPr>
                <w:rFonts w:asciiTheme="majorHAnsi" w:hAnsiTheme="majorHAnsi" w:cstheme="majorHAnsi"/>
                <w:b/>
              </w:rPr>
            </w:pPr>
            <w:r w:rsidRPr="00042C4E">
              <w:rPr>
                <w:rFonts w:asciiTheme="majorHAnsi" w:hAnsiTheme="majorHAnsi" w:cstheme="majorHAnsi"/>
                <w:b/>
              </w:rPr>
              <w:t>High</w:t>
            </w:r>
          </w:p>
        </w:tc>
        <w:tc>
          <w:tcPr>
            <w:tcW w:w="3691" w:type="dxa"/>
          </w:tcPr>
          <w:p w14:paraId="2E647F21" w14:textId="77777777" w:rsidR="00D204E3" w:rsidRPr="00042C4E" w:rsidRDefault="00D204E3" w:rsidP="00224009">
            <w:pPr>
              <w:pStyle w:val="TableParagraph"/>
              <w:spacing w:line="258" w:lineRule="exact"/>
              <w:rPr>
                <w:rFonts w:asciiTheme="majorHAnsi" w:hAnsiTheme="majorHAnsi" w:cstheme="majorHAnsi"/>
                <w:b/>
              </w:rPr>
            </w:pPr>
            <w:r w:rsidRPr="00042C4E">
              <w:rPr>
                <w:rFonts w:asciiTheme="majorHAnsi" w:hAnsiTheme="majorHAnsi" w:cstheme="majorHAnsi"/>
                <w:b/>
              </w:rPr>
              <w:t>&gt;10%</w:t>
            </w:r>
          </w:p>
        </w:tc>
        <w:tc>
          <w:tcPr>
            <w:tcW w:w="3149" w:type="dxa"/>
          </w:tcPr>
          <w:p w14:paraId="606DD859" w14:textId="77777777" w:rsidR="00D204E3" w:rsidRPr="00042C4E" w:rsidRDefault="00D204E3" w:rsidP="00224009">
            <w:pPr>
              <w:pStyle w:val="TableParagraph"/>
              <w:spacing w:line="258" w:lineRule="exact"/>
              <w:ind w:left="105"/>
              <w:rPr>
                <w:rFonts w:asciiTheme="majorHAnsi" w:hAnsiTheme="majorHAnsi" w:cstheme="majorHAnsi"/>
                <w:b/>
              </w:rPr>
            </w:pPr>
            <w:r w:rsidRPr="00042C4E">
              <w:rPr>
                <w:rFonts w:asciiTheme="majorHAnsi" w:hAnsiTheme="majorHAnsi" w:cstheme="majorHAnsi"/>
                <w:b/>
              </w:rPr>
              <w:t>Twice a week*</w:t>
            </w:r>
          </w:p>
        </w:tc>
      </w:tr>
    </w:tbl>
    <w:p w14:paraId="34FBCBB7" w14:textId="77777777" w:rsidR="00D204E3" w:rsidRPr="00042C4E" w:rsidRDefault="00D204E3" w:rsidP="00D204E3">
      <w:pPr>
        <w:spacing w:after="120" w:line="240" w:lineRule="auto"/>
        <w:ind w:left="144" w:right="547"/>
        <w:rPr>
          <w:rFonts w:asciiTheme="majorHAnsi" w:hAnsiTheme="majorHAnsi" w:cstheme="majorHAnsi"/>
        </w:rPr>
      </w:pPr>
      <w:r w:rsidRPr="00042C4E">
        <w:rPr>
          <w:rFonts w:asciiTheme="majorHAnsi" w:hAnsiTheme="majorHAnsi" w:cstheme="majorHAnsi"/>
          <w:bCs/>
        </w:rPr>
        <w:t xml:space="preserve">*This frequency presumes availability of Point of Care testing on-site at the nursing home or where off-site testing turnaround time is &lt;48 hours. </w:t>
      </w:r>
      <w:r w:rsidRPr="00042C4E">
        <w:rPr>
          <w:rFonts w:asciiTheme="majorHAnsi" w:hAnsiTheme="majorHAnsi" w:cstheme="majorHAnsi"/>
        </w:rPr>
        <w:t xml:space="preserve">If the 48-hour turn-around time cannot be met due to community testing supply shortages, limited access or inability of laboratories to process tests within 48 hours, the facility should have documentation of its efforts to obtain quick turnaround test results with the identified laboratory or laboratories and contact with the local and state health departments. </w:t>
      </w:r>
    </w:p>
    <w:p w14:paraId="4F1F7E21" w14:textId="456A951C" w:rsidR="00D204E3" w:rsidRPr="00042C4E" w:rsidRDefault="00D204E3" w:rsidP="00D204E3">
      <w:pPr>
        <w:spacing w:after="120" w:line="240" w:lineRule="auto"/>
        <w:ind w:left="144" w:right="547"/>
        <w:rPr>
          <w:rFonts w:asciiTheme="majorHAnsi" w:hAnsiTheme="majorHAnsi" w:cstheme="majorHAnsi"/>
          <w:bCs/>
        </w:rPr>
      </w:pPr>
      <w:r w:rsidRPr="00042C4E">
        <w:rPr>
          <w:rFonts w:asciiTheme="majorHAnsi" w:hAnsiTheme="majorHAnsi" w:cstheme="majorHAnsi"/>
        </w:rPr>
        <w:t>As the county positivity rate changes, the testing frequency should be changed based upon the table:</w:t>
      </w:r>
    </w:p>
    <w:p w14:paraId="063688FD" w14:textId="77777777" w:rsidR="00D204E3" w:rsidRPr="00042C4E" w:rsidRDefault="00D204E3" w:rsidP="00D204E3">
      <w:pPr>
        <w:pStyle w:val="ListParagraph"/>
        <w:numPr>
          <w:ilvl w:val="0"/>
          <w:numId w:val="4"/>
        </w:numPr>
        <w:spacing w:after="0" w:line="240" w:lineRule="auto"/>
        <w:contextualSpacing w:val="0"/>
        <w:rPr>
          <w:rFonts w:asciiTheme="majorHAnsi" w:hAnsiTheme="majorHAnsi" w:cstheme="majorHAnsi"/>
        </w:rPr>
      </w:pPr>
      <w:r w:rsidRPr="00042C4E">
        <w:rPr>
          <w:rFonts w:asciiTheme="majorHAnsi" w:hAnsiTheme="majorHAnsi" w:cstheme="majorHAnsi"/>
        </w:rPr>
        <w:t>If the county positivity rate goes up causing a need to increase the testing frequency, facilities should begin at the higher frequency right away.</w:t>
      </w:r>
    </w:p>
    <w:p w14:paraId="753212F2" w14:textId="044E784F" w:rsidR="00D204E3" w:rsidRPr="00042C4E" w:rsidRDefault="00D204E3" w:rsidP="00D204E3">
      <w:pPr>
        <w:pStyle w:val="ListParagraph"/>
        <w:numPr>
          <w:ilvl w:val="0"/>
          <w:numId w:val="4"/>
        </w:numPr>
        <w:spacing w:after="0" w:line="240" w:lineRule="auto"/>
        <w:contextualSpacing w:val="0"/>
        <w:rPr>
          <w:rFonts w:asciiTheme="majorHAnsi" w:hAnsiTheme="majorHAnsi" w:cstheme="majorHAnsi"/>
        </w:rPr>
      </w:pPr>
      <w:r w:rsidRPr="00042C4E">
        <w:rPr>
          <w:rFonts w:asciiTheme="majorHAnsi" w:hAnsiTheme="majorHAnsi" w:cstheme="majorHAnsi"/>
        </w:rPr>
        <w:t xml:space="preserve">If the county positivity rate goes down the facility should </w:t>
      </w:r>
      <w:r w:rsidRPr="00042C4E">
        <w:rPr>
          <w:rFonts w:asciiTheme="majorHAnsi" w:hAnsiTheme="majorHAnsi" w:cstheme="majorHAnsi"/>
          <w:u w:val="single"/>
        </w:rPr>
        <w:t>not</w:t>
      </w:r>
      <w:r w:rsidRPr="00042C4E">
        <w:rPr>
          <w:rFonts w:asciiTheme="majorHAnsi" w:hAnsiTheme="majorHAnsi" w:cstheme="majorHAnsi"/>
        </w:rPr>
        <w:t xml:space="preserve"> decrease the frequency of testing right away.  Continue to test at the higher frequency until the county positivity rate remains at the reduced activity level for at least two weeks.</w:t>
      </w:r>
    </w:p>
    <w:p w14:paraId="47F0EAA5" w14:textId="1CF283C4" w:rsidR="00D204E3" w:rsidRPr="001E04DF" w:rsidRDefault="00D204E3" w:rsidP="001E04DF">
      <w:pPr>
        <w:pStyle w:val="Heading1"/>
        <w:rPr>
          <w:rFonts w:cstheme="majorHAnsi"/>
          <w:color w:val="auto"/>
          <w:sz w:val="22"/>
          <w:szCs w:val="22"/>
        </w:rPr>
      </w:pPr>
      <w:r w:rsidRPr="00042C4E">
        <w:rPr>
          <w:rFonts w:cstheme="majorHAnsi"/>
          <w:sz w:val="22"/>
          <w:szCs w:val="22"/>
        </w:rPr>
        <w:t>Case Rate vs. Positivity Rate</w:t>
      </w:r>
      <w:r w:rsidR="001E04DF">
        <w:rPr>
          <w:rFonts w:cstheme="majorHAnsi"/>
          <w:sz w:val="22"/>
          <w:szCs w:val="22"/>
        </w:rPr>
        <w:t xml:space="preserve">:  </w:t>
      </w:r>
      <w:r w:rsidRPr="003A7235">
        <w:rPr>
          <w:rFonts w:cstheme="majorHAnsi"/>
          <w:b w:val="0"/>
          <w:bCs/>
          <w:color w:val="auto"/>
          <w:sz w:val="22"/>
          <w:szCs w:val="22"/>
        </w:rPr>
        <w:t>It is important not to confuse the</w:t>
      </w:r>
      <w:r w:rsidRPr="001E04DF">
        <w:rPr>
          <w:rFonts w:cstheme="majorHAnsi"/>
          <w:color w:val="auto"/>
          <w:sz w:val="22"/>
          <w:szCs w:val="22"/>
        </w:rPr>
        <w:t xml:space="preserve"> </w:t>
      </w:r>
      <w:r w:rsidRPr="001E04DF">
        <w:rPr>
          <w:rFonts w:cstheme="majorHAnsi"/>
          <w:b w:val="0"/>
          <w:bCs/>
          <w:color w:val="auto"/>
          <w:sz w:val="22"/>
          <w:szCs w:val="22"/>
        </w:rPr>
        <w:t>county positivity rate</w:t>
      </w:r>
      <w:r w:rsidR="003D5B28" w:rsidRPr="001E04DF">
        <w:rPr>
          <w:rFonts w:cstheme="majorHAnsi"/>
          <w:color w:val="auto"/>
          <w:sz w:val="22"/>
          <w:szCs w:val="22"/>
        </w:rPr>
        <w:t xml:space="preserve"> </w:t>
      </w:r>
      <w:r w:rsidR="003D5B28" w:rsidRPr="003A7235">
        <w:rPr>
          <w:rFonts w:cstheme="majorHAnsi"/>
          <w:b w:val="0"/>
          <w:bCs/>
          <w:color w:val="auto"/>
          <w:sz w:val="22"/>
          <w:szCs w:val="22"/>
        </w:rPr>
        <w:t>with the</w:t>
      </w:r>
      <w:r w:rsidR="003D5B28" w:rsidRPr="001E04DF">
        <w:rPr>
          <w:rFonts w:cstheme="majorHAnsi"/>
          <w:b w:val="0"/>
          <w:bCs/>
          <w:color w:val="auto"/>
          <w:sz w:val="22"/>
          <w:szCs w:val="22"/>
        </w:rPr>
        <w:t xml:space="preserve"> county case rate</w:t>
      </w:r>
      <w:r w:rsidR="003D5B28" w:rsidRPr="001E04DF">
        <w:rPr>
          <w:rFonts w:cstheme="majorHAnsi"/>
          <w:color w:val="auto"/>
          <w:sz w:val="22"/>
          <w:szCs w:val="22"/>
        </w:rPr>
        <w:t>.</w:t>
      </w:r>
    </w:p>
    <w:p w14:paraId="44AFEE51" w14:textId="2D9FD9D4" w:rsidR="003D5B28" w:rsidRPr="00042C4E" w:rsidRDefault="003D5B28" w:rsidP="003D5B28">
      <w:pPr>
        <w:pStyle w:val="ListParagraph"/>
        <w:numPr>
          <w:ilvl w:val="0"/>
          <w:numId w:val="4"/>
        </w:numPr>
        <w:spacing w:after="0" w:line="240" w:lineRule="auto"/>
        <w:rPr>
          <w:rFonts w:asciiTheme="majorHAnsi" w:hAnsiTheme="majorHAnsi" w:cstheme="majorHAnsi"/>
        </w:rPr>
      </w:pPr>
      <w:r w:rsidRPr="00042C4E">
        <w:rPr>
          <w:rFonts w:asciiTheme="majorHAnsi" w:hAnsiTheme="majorHAnsi" w:cstheme="majorHAnsi"/>
        </w:rPr>
        <w:t xml:space="preserve">The </w:t>
      </w:r>
      <w:r w:rsidRPr="00042C4E">
        <w:rPr>
          <w:rFonts w:asciiTheme="majorHAnsi" w:hAnsiTheme="majorHAnsi" w:cstheme="majorHAnsi"/>
          <w:b/>
          <w:bCs/>
        </w:rPr>
        <w:t>positivity rate</w:t>
      </w:r>
      <w:r w:rsidRPr="00042C4E">
        <w:rPr>
          <w:rFonts w:asciiTheme="majorHAnsi" w:hAnsiTheme="majorHAnsi" w:cstheme="majorHAnsi"/>
        </w:rPr>
        <w:t xml:space="preserve"> is the percent of COVID-19 tests with positive results. This is the measure CMS defines as driving staff testing frequency, and providers must use CMS data for this calculation.  Minnesota does have this data published on their website, please do not use the number published by Minnesota, it is important to use the county positivity rate published by CMS.</w:t>
      </w:r>
    </w:p>
    <w:p w14:paraId="63022063" w14:textId="7DA6058F" w:rsidR="00D204E3" w:rsidRPr="00042C4E" w:rsidRDefault="003D5B28" w:rsidP="001E04DF">
      <w:pPr>
        <w:pStyle w:val="ListParagraph"/>
        <w:numPr>
          <w:ilvl w:val="0"/>
          <w:numId w:val="4"/>
        </w:numPr>
        <w:spacing w:after="0" w:line="240" w:lineRule="auto"/>
        <w:ind w:left="547"/>
        <w:contextualSpacing w:val="0"/>
        <w:rPr>
          <w:rFonts w:asciiTheme="majorHAnsi" w:hAnsiTheme="majorHAnsi" w:cstheme="majorHAnsi"/>
        </w:rPr>
      </w:pPr>
      <w:r w:rsidRPr="00042C4E">
        <w:rPr>
          <w:rFonts w:asciiTheme="majorHAnsi" w:hAnsiTheme="majorHAnsi" w:cstheme="majorHAnsi"/>
        </w:rPr>
        <w:t xml:space="preserve">The </w:t>
      </w:r>
      <w:r w:rsidRPr="00042C4E">
        <w:rPr>
          <w:rFonts w:asciiTheme="majorHAnsi" w:hAnsiTheme="majorHAnsi" w:cstheme="majorHAnsi"/>
          <w:b/>
          <w:bCs/>
        </w:rPr>
        <w:t>case rate</w:t>
      </w:r>
      <w:r w:rsidRPr="00042C4E">
        <w:rPr>
          <w:rFonts w:asciiTheme="majorHAnsi" w:hAnsiTheme="majorHAnsi" w:cstheme="majorHAnsi"/>
        </w:rPr>
        <w:t xml:space="preserve"> </w:t>
      </w:r>
      <w:r w:rsidR="00D204E3" w:rsidRPr="00042C4E">
        <w:rPr>
          <w:rFonts w:asciiTheme="majorHAnsi" w:hAnsiTheme="majorHAnsi" w:cstheme="majorHAnsi"/>
        </w:rPr>
        <w:t xml:space="preserve">is </w:t>
      </w:r>
      <w:r w:rsidRPr="00042C4E">
        <w:rPr>
          <w:rFonts w:asciiTheme="majorHAnsi" w:hAnsiTheme="majorHAnsi" w:cstheme="majorHAnsi"/>
        </w:rPr>
        <w:t xml:space="preserve">the number of COVID-19 cases per 10,000 people. </w:t>
      </w:r>
      <w:r w:rsidR="00D204E3" w:rsidRPr="00042C4E">
        <w:rPr>
          <w:rFonts w:asciiTheme="majorHAnsi" w:hAnsiTheme="majorHAnsi" w:cstheme="majorHAnsi"/>
        </w:rPr>
        <w:t xml:space="preserve">This is the measure MDH defines as a risk factor for </w:t>
      </w:r>
      <w:r w:rsidRPr="00042C4E">
        <w:rPr>
          <w:rFonts w:asciiTheme="majorHAnsi" w:hAnsiTheme="majorHAnsi" w:cstheme="majorHAnsi"/>
        </w:rPr>
        <w:t xml:space="preserve">determining whether to move to Level 2 </w:t>
      </w:r>
      <w:r w:rsidR="00D204E3" w:rsidRPr="00042C4E">
        <w:rPr>
          <w:rFonts w:asciiTheme="majorHAnsi" w:hAnsiTheme="majorHAnsi" w:cstheme="majorHAnsi"/>
        </w:rPr>
        <w:t>Visitation.</w:t>
      </w:r>
      <w:r w:rsidRPr="00042C4E">
        <w:rPr>
          <w:rFonts w:asciiTheme="majorHAnsi" w:hAnsiTheme="majorHAnsi" w:cstheme="majorHAnsi"/>
        </w:rPr>
        <w:t xml:space="preserve"> </w:t>
      </w:r>
      <w:r w:rsidR="00D204E3" w:rsidRPr="00042C4E">
        <w:rPr>
          <w:rFonts w:asciiTheme="majorHAnsi" w:hAnsiTheme="majorHAnsi" w:cstheme="majorHAnsi"/>
        </w:rPr>
        <w:t>We use MDH data for this calculatio</w:t>
      </w:r>
      <w:r w:rsidRPr="00042C4E">
        <w:rPr>
          <w:rFonts w:asciiTheme="majorHAnsi" w:hAnsiTheme="majorHAnsi" w:cstheme="majorHAnsi"/>
        </w:rPr>
        <w:t xml:space="preserve">n, and MDH advises that providers should be informed of the level of community transmission by monitoring the 14-day case rate in their county.  See our separate </w:t>
      </w:r>
      <w:hyperlink r:id="rId9" w:history="1">
        <w:r w:rsidRPr="00042C4E">
          <w:rPr>
            <w:rStyle w:val="Hyperlink"/>
            <w:rFonts w:asciiTheme="majorHAnsi" w:hAnsiTheme="majorHAnsi" w:cstheme="majorHAnsi"/>
            <w:b/>
            <w:bCs/>
            <w:color w:val="00727D"/>
            <w:bdr w:val="none" w:sz="0" w:space="0" w:color="auto" w:frame="1"/>
            <w:shd w:val="clear" w:color="auto" w:fill="FFFFFF"/>
          </w:rPr>
          <w:t>Tip Sheet Calculating Case Rate in Your Community</w:t>
        </w:r>
      </w:hyperlink>
      <w:r w:rsidRPr="00042C4E">
        <w:rPr>
          <w:rStyle w:val="Strong"/>
          <w:rFonts w:asciiTheme="majorHAnsi" w:hAnsiTheme="majorHAnsi" w:cstheme="majorHAnsi"/>
          <w:color w:val="404040"/>
          <w:bdr w:val="none" w:sz="0" w:space="0" w:color="auto" w:frame="1"/>
          <w:shd w:val="clear" w:color="auto" w:fill="FFFFFF"/>
        </w:rPr>
        <w:t>.</w:t>
      </w:r>
      <w:bookmarkStart w:id="0" w:name="_GoBack"/>
      <w:bookmarkEnd w:id="0"/>
    </w:p>
    <w:p w14:paraId="30E44C76" w14:textId="3FC6E7B2" w:rsidR="003D5B28" w:rsidRPr="00042C4E" w:rsidRDefault="003D5B28" w:rsidP="003D5B28">
      <w:pPr>
        <w:spacing w:after="0" w:line="240" w:lineRule="auto"/>
        <w:jc w:val="right"/>
        <w:rPr>
          <w:rFonts w:asciiTheme="majorHAnsi" w:hAnsiTheme="majorHAnsi" w:cstheme="majorHAnsi"/>
          <w:b/>
          <w:bCs/>
        </w:rPr>
      </w:pPr>
    </w:p>
    <w:p w14:paraId="54CD7137" w14:textId="14A6C0A1" w:rsidR="00D204E3" w:rsidRPr="00042C4E" w:rsidRDefault="00D204E3" w:rsidP="001E04DF">
      <w:pPr>
        <w:pStyle w:val="Heading1"/>
        <w:spacing w:before="0"/>
        <w:rPr>
          <w:rFonts w:cstheme="majorHAnsi"/>
          <w:sz w:val="22"/>
          <w:szCs w:val="22"/>
        </w:rPr>
      </w:pPr>
      <w:r w:rsidRPr="00042C4E">
        <w:rPr>
          <w:rFonts w:cstheme="majorHAnsi"/>
          <w:sz w:val="22"/>
          <w:szCs w:val="22"/>
        </w:rPr>
        <w:t>How to Determine Positivity Rate</w:t>
      </w:r>
    </w:p>
    <w:p w14:paraId="27F34398" w14:textId="2AB092B8" w:rsidR="003D5B28" w:rsidRPr="00042C4E" w:rsidRDefault="003D5B28" w:rsidP="00D204E3">
      <w:pPr>
        <w:widowControl w:val="0"/>
        <w:spacing w:after="240"/>
        <w:rPr>
          <w:rFonts w:asciiTheme="majorHAnsi" w:hAnsiTheme="majorHAnsi" w:cstheme="majorHAnsi"/>
        </w:rPr>
      </w:pPr>
      <w:r w:rsidRPr="00042C4E">
        <w:rPr>
          <w:rFonts w:asciiTheme="majorHAnsi" w:hAnsiTheme="majorHAnsi" w:cstheme="majorHAnsi"/>
        </w:rPr>
        <w:t xml:space="preserve">Facilities </w:t>
      </w:r>
      <w:r w:rsidR="00D204E3" w:rsidRPr="00042C4E">
        <w:rPr>
          <w:rFonts w:asciiTheme="majorHAnsi" w:hAnsiTheme="majorHAnsi" w:cstheme="majorHAnsi"/>
        </w:rPr>
        <w:t xml:space="preserve">should use their county positivity rate in the prior week as the trigger for staff testing frequency. </w:t>
      </w:r>
      <w:r w:rsidRPr="00042C4E">
        <w:rPr>
          <w:rFonts w:asciiTheme="majorHAnsi" w:hAnsiTheme="majorHAnsi" w:cstheme="majorHAnsi"/>
        </w:rPr>
        <w:t xml:space="preserve">The minimum requirement for monitoring the county positivity rate is once every other week.  </w:t>
      </w:r>
    </w:p>
    <w:p w14:paraId="14DC132E" w14:textId="77777777" w:rsidR="00317730" w:rsidRPr="00042C4E" w:rsidRDefault="00317730" w:rsidP="003D5B28">
      <w:pPr>
        <w:spacing w:after="120" w:line="240" w:lineRule="auto"/>
        <w:rPr>
          <w:rFonts w:asciiTheme="majorHAnsi" w:hAnsiTheme="majorHAnsi" w:cstheme="majorHAnsi"/>
        </w:rPr>
      </w:pPr>
      <w:r w:rsidRPr="001E04DF">
        <w:rPr>
          <w:rFonts w:asciiTheme="majorHAnsi" w:hAnsiTheme="majorHAnsi" w:cstheme="majorHAnsi"/>
          <w:b/>
          <w:bCs/>
        </w:rPr>
        <w:lastRenderedPageBreak/>
        <w:t xml:space="preserve">STEP 1: </w:t>
      </w:r>
      <w:r w:rsidRPr="00042C4E">
        <w:rPr>
          <w:rFonts w:asciiTheme="majorHAnsi" w:hAnsiTheme="majorHAnsi" w:cstheme="majorHAnsi"/>
        </w:rPr>
        <w:t xml:space="preserve">The CMS published county positivity rates are located </w:t>
      </w:r>
      <w:hyperlink r:id="rId10" w:history="1">
        <w:r w:rsidRPr="00042C4E">
          <w:rPr>
            <w:rStyle w:val="Hyperlink"/>
            <w:rFonts w:asciiTheme="majorHAnsi" w:hAnsiTheme="majorHAnsi" w:cstheme="majorHAnsi"/>
          </w:rPr>
          <w:t>HERE</w:t>
        </w:r>
      </w:hyperlink>
      <w:r w:rsidRPr="00042C4E">
        <w:rPr>
          <w:rFonts w:asciiTheme="majorHAnsi" w:hAnsiTheme="majorHAnsi" w:cstheme="majorHAnsi"/>
        </w:rPr>
        <w:t xml:space="preserve"> (</w:t>
      </w:r>
      <w:hyperlink r:id="rId11" w:history="1">
        <w:r w:rsidRPr="00042C4E">
          <w:rPr>
            <w:rStyle w:val="Hyperlink"/>
            <w:rFonts w:asciiTheme="majorHAnsi" w:hAnsiTheme="majorHAnsi" w:cstheme="majorHAnsi"/>
          </w:rPr>
          <w:t>https://data.cms.gov/stories/s/COVID-19-Nursing-Home-Data/bkwz-xpvg</w:t>
        </w:r>
      </w:hyperlink>
      <w:r w:rsidRPr="00042C4E">
        <w:rPr>
          <w:rFonts w:asciiTheme="majorHAnsi" w:hAnsiTheme="majorHAnsi" w:cstheme="majorHAnsi"/>
        </w:rPr>
        <w:t xml:space="preserve">). This information will be updated on a weekly basis.  </w:t>
      </w:r>
    </w:p>
    <w:p w14:paraId="6B5F4158" w14:textId="2911399D" w:rsidR="003D5B28" w:rsidRPr="00042C4E" w:rsidRDefault="003D5B28" w:rsidP="003D5B28">
      <w:pPr>
        <w:spacing w:after="120" w:line="240" w:lineRule="auto"/>
        <w:rPr>
          <w:rFonts w:asciiTheme="majorHAnsi" w:hAnsiTheme="majorHAnsi" w:cstheme="majorHAnsi"/>
        </w:rPr>
      </w:pPr>
      <w:r w:rsidRPr="00042C4E">
        <w:rPr>
          <w:rFonts w:asciiTheme="majorHAnsi" w:hAnsiTheme="majorHAnsi" w:cstheme="majorHAnsi"/>
        </w:rPr>
        <w:t>When you reach that webpage, scroll down until you see this paragraph</w:t>
      </w:r>
      <w:r w:rsidR="00317730" w:rsidRPr="00042C4E">
        <w:rPr>
          <w:rFonts w:asciiTheme="majorHAnsi" w:hAnsiTheme="majorHAnsi" w:cstheme="majorHAnsi"/>
        </w:rPr>
        <w:t xml:space="preserve"> and click on the circled link</w:t>
      </w:r>
      <w:r w:rsidRPr="00042C4E">
        <w:rPr>
          <w:rFonts w:asciiTheme="majorHAnsi" w:hAnsiTheme="majorHAnsi" w:cstheme="majorHAnsi"/>
        </w:rPr>
        <w:t>:</w:t>
      </w:r>
    </w:p>
    <w:p w14:paraId="3CC71BCF" w14:textId="34A73285" w:rsidR="003D5B28" w:rsidRPr="00042C4E" w:rsidRDefault="00317730" w:rsidP="00317730">
      <w:pPr>
        <w:spacing w:after="120" w:line="240" w:lineRule="auto"/>
        <w:rPr>
          <w:rFonts w:asciiTheme="majorHAnsi" w:hAnsiTheme="majorHAnsi" w:cstheme="majorHAnsi"/>
        </w:rPr>
      </w:pPr>
      <w:r w:rsidRPr="00042C4E">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481684AD" wp14:editId="26546749">
                <wp:simplePos x="0" y="0"/>
                <wp:positionH relativeFrom="margin">
                  <wp:posOffset>162098</wp:posOffset>
                </wp:positionH>
                <wp:positionV relativeFrom="paragraph">
                  <wp:posOffset>583911</wp:posOffset>
                </wp:positionV>
                <wp:extent cx="630382" cy="270106"/>
                <wp:effectExtent l="0" t="0" r="17780" b="15875"/>
                <wp:wrapNone/>
                <wp:docPr id="11" name="Oval 10">
                  <a:extLst xmlns:a="http://schemas.openxmlformats.org/drawingml/2006/main">
                    <a:ext uri="{FF2B5EF4-FFF2-40B4-BE49-F238E27FC236}">
                      <a16:creationId xmlns:a16="http://schemas.microsoft.com/office/drawing/2014/main" id="{1728D9E8-A308-47CA-B41D-18A73A18F95B}"/>
                    </a:ext>
                  </a:extLst>
                </wp:docPr>
                <wp:cNvGraphicFramePr/>
                <a:graphic xmlns:a="http://schemas.openxmlformats.org/drawingml/2006/main">
                  <a:graphicData uri="http://schemas.microsoft.com/office/word/2010/wordprocessingShape">
                    <wps:wsp>
                      <wps:cNvSpPr/>
                      <wps:spPr>
                        <a:xfrm>
                          <a:off x="0" y="0"/>
                          <a:ext cx="630382" cy="270106"/>
                        </a:xfrm>
                        <a:prstGeom prst="ellipse">
                          <a:avLst/>
                        </a:prstGeom>
                        <a:no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394B1B3E" id="Oval 10" o:spid="_x0000_s1026" style="position:absolute;margin-left:12.75pt;margin-top:46pt;width:49.65pt;height:2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" filled="f" strokecolor="#c00000" strokeweight="1pt">
                <v:stroke joinstyle="miter"/>
                <w10:wrap anchorx="margin"/>
              </v:oval>
            </w:pict>
          </mc:Fallback>
        </mc:AlternateContent>
      </w:r>
      <w:r w:rsidR="003D5B28" w:rsidRPr="00042C4E">
        <w:rPr>
          <w:rFonts w:asciiTheme="majorHAnsi" w:hAnsiTheme="majorHAnsi" w:cstheme="majorHAnsi"/>
          <w:noProof/>
        </w:rPr>
        <w:drawing>
          <wp:inline distT="0" distB="0" distL="0" distR="0" wp14:anchorId="4225F3A7" wp14:editId="57A6DF28">
            <wp:extent cx="6651336" cy="8610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75509" cy="864137"/>
                    </a:xfrm>
                    <a:prstGeom prst="rect">
                      <a:avLst/>
                    </a:prstGeom>
                  </pic:spPr>
                </pic:pic>
              </a:graphicData>
            </a:graphic>
          </wp:inline>
        </w:drawing>
      </w:r>
    </w:p>
    <w:p w14:paraId="5215514A" w14:textId="77777777" w:rsidR="00317730" w:rsidRPr="00042C4E" w:rsidRDefault="00317730" w:rsidP="004522B5">
      <w:pPr>
        <w:spacing w:after="120" w:line="240" w:lineRule="auto"/>
        <w:rPr>
          <w:rFonts w:asciiTheme="majorHAnsi" w:hAnsiTheme="majorHAnsi" w:cstheme="majorHAnsi"/>
        </w:rPr>
      </w:pPr>
      <w:r w:rsidRPr="001E04DF">
        <w:rPr>
          <w:rFonts w:asciiTheme="majorHAnsi" w:hAnsiTheme="majorHAnsi" w:cstheme="majorHAnsi"/>
          <w:b/>
          <w:bCs/>
        </w:rPr>
        <w:t xml:space="preserve">STEP 2: </w:t>
      </w:r>
      <w:r w:rsidRPr="00042C4E">
        <w:rPr>
          <w:rFonts w:asciiTheme="majorHAnsi" w:hAnsiTheme="majorHAnsi" w:cstheme="majorHAnsi"/>
        </w:rPr>
        <w:t>When you click on that link, a .zip file will automatically download:</w:t>
      </w:r>
    </w:p>
    <w:p w14:paraId="1EED54EA" w14:textId="5C28BF4A" w:rsidR="00317730" w:rsidRPr="00042C4E" w:rsidRDefault="00317730" w:rsidP="004522B5">
      <w:pPr>
        <w:spacing w:after="120" w:line="240" w:lineRule="auto"/>
        <w:rPr>
          <w:rFonts w:asciiTheme="majorHAnsi" w:hAnsiTheme="majorHAnsi" w:cstheme="majorHAnsi"/>
        </w:rPr>
      </w:pPr>
      <w:r w:rsidRPr="00042C4E">
        <w:rPr>
          <w:rFonts w:asciiTheme="majorHAnsi" w:hAnsiTheme="majorHAnsi" w:cstheme="majorHAnsi"/>
          <w:noProof/>
        </w:rPr>
        <w:drawing>
          <wp:inline distT="0" distB="0" distL="0" distR="0" wp14:anchorId="223F7225" wp14:editId="753A7666">
            <wp:extent cx="1911927" cy="492369"/>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55548" cy="503603"/>
                    </a:xfrm>
                    <a:prstGeom prst="rect">
                      <a:avLst/>
                    </a:prstGeom>
                  </pic:spPr>
                </pic:pic>
              </a:graphicData>
            </a:graphic>
          </wp:inline>
        </w:drawing>
      </w:r>
    </w:p>
    <w:p w14:paraId="42CC1697" w14:textId="709B50D7" w:rsidR="00317730" w:rsidRPr="00042C4E" w:rsidRDefault="00317730" w:rsidP="004522B5">
      <w:pPr>
        <w:spacing w:after="120" w:line="240" w:lineRule="auto"/>
        <w:rPr>
          <w:rFonts w:asciiTheme="majorHAnsi" w:hAnsiTheme="majorHAnsi" w:cstheme="majorHAnsi"/>
        </w:rPr>
      </w:pPr>
      <w:r w:rsidRPr="00042C4E">
        <w:rPr>
          <w:rFonts w:asciiTheme="majorHAnsi" w:hAnsiTheme="majorHAnsi" w:cstheme="majorHAnsi"/>
        </w:rPr>
        <w:t>Open the file and you’ll find a spreadsheet you can save to your computer:</w:t>
      </w:r>
    </w:p>
    <w:p w14:paraId="11793189" w14:textId="5E16A684" w:rsidR="00317730" w:rsidRPr="00042C4E" w:rsidRDefault="00317730" w:rsidP="004522B5">
      <w:pPr>
        <w:spacing w:after="120" w:line="240" w:lineRule="auto"/>
        <w:rPr>
          <w:rFonts w:asciiTheme="majorHAnsi" w:hAnsiTheme="majorHAnsi" w:cstheme="majorHAnsi"/>
        </w:rPr>
      </w:pPr>
      <w:r w:rsidRPr="00042C4E">
        <w:rPr>
          <w:rFonts w:asciiTheme="majorHAnsi" w:hAnsiTheme="majorHAnsi" w:cstheme="majorHAnsi"/>
          <w:noProof/>
        </w:rPr>
        <w:drawing>
          <wp:inline distT="0" distB="0" distL="0" distR="0" wp14:anchorId="25FF06B9" wp14:editId="43B1A8D8">
            <wp:extent cx="3380509" cy="508451"/>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27683" cy="515546"/>
                    </a:xfrm>
                    <a:prstGeom prst="rect">
                      <a:avLst/>
                    </a:prstGeom>
                  </pic:spPr>
                </pic:pic>
              </a:graphicData>
            </a:graphic>
          </wp:inline>
        </w:drawing>
      </w:r>
    </w:p>
    <w:p w14:paraId="63DA488D" w14:textId="52E9D247" w:rsidR="00042C4E" w:rsidRPr="00042C4E" w:rsidRDefault="00EE4696" w:rsidP="004522B5">
      <w:pPr>
        <w:spacing w:after="120" w:line="240" w:lineRule="auto"/>
        <w:rPr>
          <w:rFonts w:asciiTheme="majorHAnsi" w:hAnsiTheme="majorHAnsi" w:cstheme="majorHAnsi"/>
        </w:rPr>
      </w:pPr>
      <w:r w:rsidRPr="001E04DF">
        <w:rPr>
          <w:rFonts w:asciiTheme="majorHAnsi" w:hAnsiTheme="majorHAnsi" w:cstheme="majorHAnsi"/>
          <w:b/>
          <w:bCs/>
        </w:rPr>
        <w:t xml:space="preserve">STEP </w:t>
      </w:r>
      <w:r w:rsidR="00042C4E" w:rsidRPr="001E04DF">
        <w:rPr>
          <w:rFonts w:asciiTheme="majorHAnsi" w:hAnsiTheme="majorHAnsi" w:cstheme="majorHAnsi"/>
          <w:b/>
          <w:bCs/>
        </w:rPr>
        <w:t>3</w:t>
      </w:r>
      <w:r w:rsidRPr="001E04DF">
        <w:rPr>
          <w:rFonts w:asciiTheme="majorHAnsi" w:hAnsiTheme="majorHAnsi" w:cstheme="majorHAnsi"/>
          <w:b/>
          <w:bCs/>
        </w:rPr>
        <w:t xml:space="preserve">: </w:t>
      </w:r>
      <w:r w:rsidR="00042C4E" w:rsidRPr="001E04DF">
        <w:rPr>
          <w:rFonts w:asciiTheme="majorHAnsi" w:hAnsiTheme="majorHAnsi" w:cstheme="majorHAnsi"/>
          <w:b/>
          <w:bCs/>
        </w:rPr>
        <w:t xml:space="preserve"> </w:t>
      </w:r>
      <w:r w:rsidR="00042C4E" w:rsidRPr="00042C4E">
        <w:rPr>
          <w:rFonts w:asciiTheme="majorHAnsi" w:hAnsiTheme="majorHAnsi" w:cstheme="majorHAnsi"/>
        </w:rPr>
        <w:t>The spreadsheet provides data for all counties in all fifty states, so you can either scroll down until you reach Minnesota, or search for your county by name, or filter the file to show only Minnesota counties, and then scroll. Counties will appear in alphabetical order.</w:t>
      </w:r>
    </w:p>
    <w:p w14:paraId="47286F00" w14:textId="4AB91F01" w:rsidR="00042C4E" w:rsidRPr="00042C4E" w:rsidRDefault="00042C4E" w:rsidP="004522B5">
      <w:pPr>
        <w:spacing w:after="120" w:line="240" w:lineRule="auto"/>
        <w:rPr>
          <w:rFonts w:asciiTheme="majorHAnsi" w:hAnsiTheme="majorHAnsi" w:cstheme="majorHAnsi"/>
        </w:rPr>
      </w:pPr>
      <w:r w:rsidRPr="00042C4E">
        <w:rPr>
          <w:rFonts w:asciiTheme="majorHAnsi" w:hAnsiTheme="majorHAnsi" w:cstheme="majorHAnsi"/>
        </w:rPr>
        <w:t xml:space="preserve">We don’t yet know if CMS will provide rolling-data – meaning data from multiple weeks – or just a single week of data. </w:t>
      </w:r>
      <w:r w:rsidR="001E04DF">
        <w:rPr>
          <w:rFonts w:asciiTheme="majorHAnsi" w:hAnsiTheme="majorHAnsi" w:cstheme="majorHAnsi"/>
        </w:rPr>
        <w:t xml:space="preserve"> </w:t>
      </w:r>
      <w:r w:rsidRPr="00042C4E">
        <w:rPr>
          <w:rFonts w:asciiTheme="majorHAnsi" w:hAnsiTheme="majorHAnsi" w:cstheme="majorHAnsi"/>
        </w:rPr>
        <w:t xml:space="preserve">If </w:t>
      </w:r>
      <w:r w:rsidR="001E04DF">
        <w:rPr>
          <w:rFonts w:asciiTheme="majorHAnsi" w:hAnsiTheme="majorHAnsi" w:cstheme="majorHAnsi"/>
        </w:rPr>
        <w:t>CMS displays</w:t>
      </w:r>
      <w:r w:rsidRPr="00042C4E">
        <w:rPr>
          <w:rFonts w:asciiTheme="majorHAnsi" w:hAnsiTheme="majorHAnsi" w:cstheme="majorHAnsi"/>
        </w:rPr>
        <w:t xml:space="preserve"> multiple weeks, be sure to note the date in the upper left-hand corner:  </w:t>
      </w:r>
    </w:p>
    <w:p w14:paraId="0F53CC41" w14:textId="37B9A068" w:rsidR="00042C4E" w:rsidRPr="00042C4E" w:rsidRDefault="00042C4E" w:rsidP="004522B5">
      <w:pPr>
        <w:spacing w:after="120" w:line="240" w:lineRule="auto"/>
        <w:rPr>
          <w:rFonts w:asciiTheme="majorHAnsi" w:hAnsiTheme="majorHAnsi" w:cstheme="majorHAnsi"/>
        </w:rPr>
      </w:pPr>
      <w:r w:rsidRPr="00042C4E">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674B862D" wp14:editId="766EAC3F">
                <wp:simplePos x="0" y="0"/>
                <wp:positionH relativeFrom="margin">
                  <wp:posOffset>2184862</wp:posOffset>
                </wp:positionH>
                <wp:positionV relativeFrom="paragraph">
                  <wp:posOffset>301048</wp:posOffset>
                </wp:positionV>
                <wp:extent cx="1890741" cy="270106"/>
                <wp:effectExtent l="0" t="0" r="14605" b="15875"/>
                <wp:wrapNone/>
                <wp:docPr id="9" name="Oval 10"/>
                <wp:cNvGraphicFramePr/>
                <a:graphic xmlns:a="http://schemas.openxmlformats.org/drawingml/2006/main">
                  <a:graphicData uri="http://schemas.microsoft.com/office/word/2010/wordprocessingShape">
                    <wps:wsp>
                      <wps:cNvSpPr/>
                      <wps:spPr>
                        <a:xfrm>
                          <a:off x="0" y="0"/>
                          <a:ext cx="1890741" cy="270106"/>
                        </a:xfrm>
                        <a:prstGeom prst="ellipse">
                          <a:avLst/>
                        </a:prstGeom>
                        <a:no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571F52C7" id="Oval 10" o:spid="_x0000_s1026" style="position:absolute;margin-left:172.05pt;margin-top:23.7pt;width:148.9pt;height:2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" filled="f" strokecolor="#c00000" strokeweight="1pt">
                <v:stroke joinstyle="miter"/>
                <w10:wrap anchorx="margin"/>
              </v:oval>
            </w:pict>
          </mc:Fallback>
        </mc:AlternateContent>
      </w:r>
      <w:r w:rsidRPr="00042C4E">
        <w:rPr>
          <w:rFonts w:asciiTheme="majorHAnsi" w:hAnsiTheme="majorHAnsi" w:cstheme="majorHAnsi"/>
          <w:noProof/>
        </w:rPr>
        <w:drawing>
          <wp:inline distT="0" distB="0" distL="0" distR="0" wp14:anchorId="53728ABA" wp14:editId="7210A91D">
            <wp:extent cx="4100945" cy="571276"/>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23823" cy="588393"/>
                    </a:xfrm>
                    <a:prstGeom prst="rect">
                      <a:avLst/>
                    </a:prstGeom>
                  </pic:spPr>
                </pic:pic>
              </a:graphicData>
            </a:graphic>
          </wp:inline>
        </w:drawing>
      </w:r>
    </w:p>
    <w:p w14:paraId="63122CA8" w14:textId="5BD3EAEF" w:rsidR="00042C4E" w:rsidRPr="00042C4E" w:rsidRDefault="004522B5" w:rsidP="00042C4E">
      <w:pPr>
        <w:spacing w:after="120" w:line="240" w:lineRule="auto"/>
        <w:rPr>
          <w:rFonts w:asciiTheme="majorHAnsi" w:hAnsiTheme="majorHAnsi" w:cstheme="majorHAnsi"/>
        </w:rPr>
      </w:pPr>
      <w:r w:rsidRPr="00042C4E">
        <w:rPr>
          <w:rFonts w:asciiTheme="majorHAnsi" w:hAnsiTheme="majorHAnsi" w:cstheme="majorHAnsi"/>
          <w:b/>
          <w:bCs/>
        </w:rPr>
        <w:t xml:space="preserve">STEP </w:t>
      </w:r>
      <w:r w:rsidR="00042C4E" w:rsidRPr="00042C4E">
        <w:rPr>
          <w:rFonts w:asciiTheme="majorHAnsi" w:hAnsiTheme="majorHAnsi" w:cstheme="majorHAnsi"/>
          <w:b/>
          <w:bCs/>
        </w:rPr>
        <w:t>4</w:t>
      </w:r>
      <w:r w:rsidRPr="00042C4E">
        <w:rPr>
          <w:rFonts w:asciiTheme="majorHAnsi" w:hAnsiTheme="majorHAnsi" w:cstheme="majorHAnsi"/>
        </w:rPr>
        <w:t xml:space="preserve">: </w:t>
      </w:r>
      <w:r w:rsidR="001E04DF">
        <w:rPr>
          <w:rFonts w:asciiTheme="majorHAnsi" w:hAnsiTheme="majorHAnsi" w:cstheme="majorHAnsi"/>
        </w:rPr>
        <w:t>As noted above</w:t>
      </w:r>
      <w:r w:rsidR="00042C4E" w:rsidRPr="00042C4E">
        <w:rPr>
          <w:rFonts w:asciiTheme="majorHAnsi" w:hAnsiTheme="majorHAnsi" w:cstheme="majorHAnsi"/>
        </w:rPr>
        <w:t xml:space="preserve">, </w:t>
      </w:r>
      <w:r w:rsidR="001E04DF">
        <w:rPr>
          <w:rFonts w:asciiTheme="majorHAnsi" w:hAnsiTheme="majorHAnsi" w:cstheme="majorHAnsi"/>
        </w:rPr>
        <w:t xml:space="preserve">CMS </w:t>
      </w:r>
      <w:r w:rsidR="00042C4E" w:rsidRPr="00042C4E">
        <w:rPr>
          <w:rFonts w:asciiTheme="majorHAnsi" w:hAnsiTheme="majorHAnsi" w:cstheme="majorHAnsi"/>
        </w:rPr>
        <w:t>is grouping positivity rates into low, medium and high</w:t>
      </w:r>
      <w:r w:rsidR="001E04DF">
        <w:rPr>
          <w:rFonts w:asciiTheme="majorHAnsi" w:hAnsiTheme="majorHAnsi" w:cstheme="majorHAnsi"/>
        </w:rPr>
        <w:t xml:space="preserve">, and they are </w:t>
      </w:r>
      <w:r w:rsidR="00042C4E" w:rsidRPr="00042C4E">
        <w:rPr>
          <w:rFonts w:asciiTheme="majorHAnsi" w:hAnsiTheme="majorHAnsi" w:cstheme="majorHAnsi"/>
        </w:rPr>
        <w:t xml:space="preserve">color-coding the data in the spreadsheet. </w:t>
      </w:r>
      <w:r w:rsidR="00042C4E" w:rsidRPr="001E04DF">
        <w:rPr>
          <w:rFonts w:asciiTheme="majorHAnsi" w:hAnsiTheme="majorHAnsi" w:cstheme="majorHAnsi"/>
          <w:b/>
          <w:bCs/>
        </w:rPr>
        <w:t>Low</w:t>
      </w:r>
      <w:r w:rsidR="00042C4E" w:rsidRPr="00042C4E">
        <w:rPr>
          <w:rFonts w:asciiTheme="majorHAnsi" w:hAnsiTheme="majorHAnsi" w:cstheme="majorHAnsi"/>
        </w:rPr>
        <w:t xml:space="preserve"> (&lt;5%) is green.  </w:t>
      </w:r>
      <w:r w:rsidR="00042C4E" w:rsidRPr="001E04DF">
        <w:rPr>
          <w:rFonts w:asciiTheme="majorHAnsi" w:hAnsiTheme="majorHAnsi" w:cstheme="majorHAnsi"/>
          <w:b/>
          <w:bCs/>
        </w:rPr>
        <w:t>Medium</w:t>
      </w:r>
      <w:r w:rsidR="00042C4E" w:rsidRPr="00042C4E">
        <w:rPr>
          <w:rFonts w:asciiTheme="majorHAnsi" w:hAnsiTheme="majorHAnsi" w:cstheme="majorHAnsi"/>
        </w:rPr>
        <w:t xml:space="preserve"> (5%-10%) is yellow.  </w:t>
      </w:r>
      <w:r w:rsidR="00042C4E" w:rsidRPr="001E04DF">
        <w:rPr>
          <w:rFonts w:asciiTheme="majorHAnsi" w:hAnsiTheme="majorHAnsi" w:cstheme="majorHAnsi"/>
          <w:b/>
          <w:bCs/>
        </w:rPr>
        <w:t>High</w:t>
      </w:r>
      <w:r w:rsidR="00042C4E" w:rsidRPr="00042C4E">
        <w:rPr>
          <w:rFonts w:asciiTheme="majorHAnsi" w:hAnsiTheme="majorHAnsi" w:cstheme="majorHAnsi"/>
        </w:rPr>
        <w:t xml:space="preserve"> (&gt;10%) is red.  For example, here is a screenshot of the line between low and medium:</w:t>
      </w:r>
    </w:p>
    <w:p w14:paraId="298B1E2B" w14:textId="56052F51" w:rsidR="00042C4E" w:rsidRPr="00042C4E" w:rsidRDefault="00042C4E" w:rsidP="00042C4E">
      <w:pPr>
        <w:spacing w:after="120" w:line="240" w:lineRule="auto"/>
        <w:rPr>
          <w:rFonts w:asciiTheme="majorHAnsi" w:hAnsiTheme="majorHAnsi" w:cstheme="majorHAnsi"/>
        </w:rPr>
      </w:pPr>
      <w:r w:rsidRPr="00042C4E">
        <w:rPr>
          <w:rFonts w:asciiTheme="majorHAnsi" w:hAnsiTheme="majorHAnsi" w:cstheme="majorHAnsi"/>
          <w:noProof/>
        </w:rPr>
        <w:drawing>
          <wp:inline distT="0" distB="0" distL="0" distR="0" wp14:anchorId="1FF514FD" wp14:editId="3EECB2D8">
            <wp:extent cx="5569527" cy="149552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00558" cy="1503853"/>
                    </a:xfrm>
                    <a:prstGeom prst="rect">
                      <a:avLst/>
                    </a:prstGeom>
                  </pic:spPr>
                </pic:pic>
              </a:graphicData>
            </a:graphic>
          </wp:inline>
        </w:drawing>
      </w:r>
    </w:p>
    <w:p w14:paraId="25994810" w14:textId="60A921B2" w:rsidR="001E04DF" w:rsidRDefault="00A12C77" w:rsidP="001E04DF">
      <w:pPr>
        <w:spacing w:after="120" w:line="240" w:lineRule="auto"/>
        <w:rPr>
          <w:rFonts w:asciiTheme="majorHAnsi" w:hAnsiTheme="majorHAnsi" w:cstheme="majorHAnsi"/>
        </w:rPr>
      </w:pPr>
      <w:r>
        <w:rPr>
          <w:rFonts w:asciiTheme="majorHAnsi" w:hAnsiTheme="majorHAnsi" w:cstheme="majorHAnsi"/>
          <w:b/>
          <w:bCs/>
        </w:rPr>
        <w:br/>
      </w:r>
      <w:r w:rsidRPr="00042C4E">
        <w:rPr>
          <w:rFonts w:asciiTheme="majorHAnsi" w:hAnsiTheme="majorHAnsi" w:cstheme="majorHAnsi"/>
          <w:b/>
          <w:bCs/>
        </w:rPr>
        <w:t xml:space="preserve">STEP </w:t>
      </w:r>
      <w:r>
        <w:rPr>
          <w:rFonts w:asciiTheme="majorHAnsi" w:hAnsiTheme="majorHAnsi" w:cstheme="majorHAnsi"/>
          <w:b/>
          <w:bCs/>
        </w:rPr>
        <w:t>5</w:t>
      </w:r>
      <w:r w:rsidRPr="00042C4E">
        <w:rPr>
          <w:rFonts w:asciiTheme="majorHAnsi" w:hAnsiTheme="majorHAnsi" w:cstheme="majorHAnsi"/>
        </w:rPr>
        <w:t xml:space="preserve">: </w:t>
      </w:r>
      <w:r w:rsidR="001E04DF">
        <w:rPr>
          <w:rFonts w:asciiTheme="majorHAnsi" w:hAnsiTheme="majorHAnsi" w:cstheme="majorHAnsi"/>
        </w:rPr>
        <w:t xml:space="preserve">Identify your county, note the </w:t>
      </w:r>
      <w:r>
        <w:rPr>
          <w:rFonts w:asciiTheme="majorHAnsi" w:hAnsiTheme="majorHAnsi" w:cstheme="majorHAnsi"/>
        </w:rPr>
        <w:t>positivity</w:t>
      </w:r>
      <w:r w:rsidR="001E04DF">
        <w:rPr>
          <w:rFonts w:asciiTheme="majorHAnsi" w:hAnsiTheme="majorHAnsi" w:cstheme="majorHAnsi"/>
        </w:rPr>
        <w:t xml:space="preserve"> rate and color-coded categorization, and implement your routine staff testing accordingly.</w:t>
      </w:r>
      <w:r>
        <w:rPr>
          <w:rFonts w:asciiTheme="majorHAnsi" w:hAnsiTheme="majorHAnsi" w:cstheme="majorHAnsi"/>
        </w:rPr>
        <w:t xml:space="preserve">  It will be important to carefully document your monitoring of the county positivity rate in order to evidence compliance with the new requirements.</w:t>
      </w:r>
    </w:p>
    <w:sectPr w:rsidR="001E04DF" w:rsidSect="00042C4E">
      <w:footerReference w:type="default" r:id="rId1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C7E6A" w14:textId="77777777" w:rsidR="00B446AD" w:rsidRDefault="00B446AD" w:rsidP="00B446AD">
      <w:pPr>
        <w:spacing w:after="0" w:line="240" w:lineRule="auto"/>
      </w:pPr>
      <w:r>
        <w:separator/>
      </w:r>
    </w:p>
  </w:endnote>
  <w:endnote w:type="continuationSeparator" w:id="0">
    <w:p w14:paraId="7ED032E4" w14:textId="77777777" w:rsidR="00B446AD" w:rsidRDefault="00B446AD" w:rsidP="00B44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4747071"/>
      <w:docPartObj>
        <w:docPartGallery w:val="Page Numbers (Bottom of Page)"/>
        <w:docPartUnique/>
      </w:docPartObj>
    </w:sdtPr>
    <w:sdtEndPr>
      <w:rPr>
        <w:noProof/>
      </w:rPr>
    </w:sdtEndPr>
    <w:sdtContent>
      <w:p w14:paraId="2469A5F7" w14:textId="0B2CBC38" w:rsidR="00B446AD" w:rsidRDefault="003D5B28">
        <w:pPr>
          <w:pStyle w:val="Footer"/>
          <w:jc w:val="right"/>
        </w:pPr>
        <w:r>
          <w:t xml:space="preserve">August 31, 2020 - </w:t>
        </w:r>
        <w:r w:rsidR="00B446AD">
          <w:fldChar w:fldCharType="begin"/>
        </w:r>
        <w:r w:rsidR="00B446AD">
          <w:instrText xml:space="preserve"> PAGE   \* MERGEFORMAT </w:instrText>
        </w:r>
        <w:r w:rsidR="00B446AD">
          <w:fldChar w:fldCharType="separate"/>
        </w:r>
        <w:r w:rsidR="00B446AD">
          <w:rPr>
            <w:noProof/>
          </w:rPr>
          <w:t>2</w:t>
        </w:r>
        <w:r w:rsidR="00B446AD">
          <w:rPr>
            <w:noProof/>
          </w:rPr>
          <w:fldChar w:fldCharType="end"/>
        </w:r>
      </w:p>
    </w:sdtContent>
  </w:sdt>
  <w:p w14:paraId="42EA14C9" w14:textId="77777777" w:rsidR="00B446AD" w:rsidRDefault="00B44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07311" w14:textId="77777777" w:rsidR="00B446AD" w:rsidRDefault="00B446AD" w:rsidP="00B446AD">
      <w:pPr>
        <w:spacing w:after="0" w:line="240" w:lineRule="auto"/>
      </w:pPr>
      <w:r>
        <w:separator/>
      </w:r>
    </w:p>
  </w:footnote>
  <w:footnote w:type="continuationSeparator" w:id="0">
    <w:p w14:paraId="263FA9B3" w14:textId="77777777" w:rsidR="00B446AD" w:rsidRDefault="00B446AD" w:rsidP="00B446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B2B9B"/>
    <w:multiLevelType w:val="hybridMultilevel"/>
    <w:tmpl w:val="17CC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EA44F4"/>
    <w:multiLevelType w:val="hybridMultilevel"/>
    <w:tmpl w:val="07A2344A"/>
    <w:lvl w:ilvl="0" w:tplc="86329F72">
      <w:start w:val="1"/>
      <w:numFmt w:val="bullet"/>
      <w:lvlText w:val="•"/>
      <w:lvlJc w:val="left"/>
      <w:pPr>
        <w:tabs>
          <w:tab w:val="num" w:pos="720"/>
        </w:tabs>
        <w:ind w:left="720" w:hanging="360"/>
      </w:pPr>
      <w:rPr>
        <w:rFonts w:ascii="Arial" w:hAnsi="Arial" w:hint="default"/>
      </w:rPr>
    </w:lvl>
    <w:lvl w:ilvl="1" w:tplc="5F80060A" w:tentative="1">
      <w:start w:val="1"/>
      <w:numFmt w:val="bullet"/>
      <w:lvlText w:val="•"/>
      <w:lvlJc w:val="left"/>
      <w:pPr>
        <w:tabs>
          <w:tab w:val="num" w:pos="1440"/>
        </w:tabs>
        <w:ind w:left="1440" w:hanging="360"/>
      </w:pPr>
      <w:rPr>
        <w:rFonts w:ascii="Arial" w:hAnsi="Arial" w:hint="default"/>
      </w:rPr>
    </w:lvl>
    <w:lvl w:ilvl="2" w:tplc="F7BA3532" w:tentative="1">
      <w:start w:val="1"/>
      <w:numFmt w:val="bullet"/>
      <w:lvlText w:val="•"/>
      <w:lvlJc w:val="left"/>
      <w:pPr>
        <w:tabs>
          <w:tab w:val="num" w:pos="2160"/>
        </w:tabs>
        <w:ind w:left="2160" w:hanging="360"/>
      </w:pPr>
      <w:rPr>
        <w:rFonts w:ascii="Arial" w:hAnsi="Arial" w:hint="default"/>
      </w:rPr>
    </w:lvl>
    <w:lvl w:ilvl="3" w:tplc="0AB62EA0" w:tentative="1">
      <w:start w:val="1"/>
      <w:numFmt w:val="bullet"/>
      <w:lvlText w:val="•"/>
      <w:lvlJc w:val="left"/>
      <w:pPr>
        <w:tabs>
          <w:tab w:val="num" w:pos="2880"/>
        </w:tabs>
        <w:ind w:left="2880" w:hanging="360"/>
      </w:pPr>
      <w:rPr>
        <w:rFonts w:ascii="Arial" w:hAnsi="Arial" w:hint="default"/>
      </w:rPr>
    </w:lvl>
    <w:lvl w:ilvl="4" w:tplc="03E2766C" w:tentative="1">
      <w:start w:val="1"/>
      <w:numFmt w:val="bullet"/>
      <w:lvlText w:val="•"/>
      <w:lvlJc w:val="left"/>
      <w:pPr>
        <w:tabs>
          <w:tab w:val="num" w:pos="3600"/>
        </w:tabs>
        <w:ind w:left="3600" w:hanging="360"/>
      </w:pPr>
      <w:rPr>
        <w:rFonts w:ascii="Arial" w:hAnsi="Arial" w:hint="default"/>
      </w:rPr>
    </w:lvl>
    <w:lvl w:ilvl="5" w:tplc="80220704" w:tentative="1">
      <w:start w:val="1"/>
      <w:numFmt w:val="bullet"/>
      <w:lvlText w:val="•"/>
      <w:lvlJc w:val="left"/>
      <w:pPr>
        <w:tabs>
          <w:tab w:val="num" w:pos="4320"/>
        </w:tabs>
        <w:ind w:left="4320" w:hanging="360"/>
      </w:pPr>
      <w:rPr>
        <w:rFonts w:ascii="Arial" w:hAnsi="Arial" w:hint="default"/>
      </w:rPr>
    </w:lvl>
    <w:lvl w:ilvl="6" w:tplc="6C904014" w:tentative="1">
      <w:start w:val="1"/>
      <w:numFmt w:val="bullet"/>
      <w:lvlText w:val="•"/>
      <w:lvlJc w:val="left"/>
      <w:pPr>
        <w:tabs>
          <w:tab w:val="num" w:pos="5040"/>
        </w:tabs>
        <w:ind w:left="5040" w:hanging="360"/>
      </w:pPr>
      <w:rPr>
        <w:rFonts w:ascii="Arial" w:hAnsi="Arial" w:hint="default"/>
      </w:rPr>
    </w:lvl>
    <w:lvl w:ilvl="7" w:tplc="8A30DBDA" w:tentative="1">
      <w:start w:val="1"/>
      <w:numFmt w:val="bullet"/>
      <w:lvlText w:val="•"/>
      <w:lvlJc w:val="left"/>
      <w:pPr>
        <w:tabs>
          <w:tab w:val="num" w:pos="5760"/>
        </w:tabs>
        <w:ind w:left="5760" w:hanging="360"/>
      </w:pPr>
      <w:rPr>
        <w:rFonts w:ascii="Arial" w:hAnsi="Arial" w:hint="default"/>
      </w:rPr>
    </w:lvl>
    <w:lvl w:ilvl="8" w:tplc="C558394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68A7CEB"/>
    <w:multiLevelType w:val="hybridMultilevel"/>
    <w:tmpl w:val="16BED598"/>
    <w:lvl w:ilvl="0" w:tplc="B86ED168">
      <w:start w:val="1"/>
      <w:numFmt w:val="bullet"/>
      <w:lvlText w:val="•"/>
      <w:lvlJc w:val="left"/>
      <w:pPr>
        <w:tabs>
          <w:tab w:val="num" w:pos="720"/>
        </w:tabs>
        <w:ind w:left="720" w:hanging="360"/>
      </w:pPr>
      <w:rPr>
        <w:rFonts w:ascii="Arial" w:hAnsi="Arial" w:hint="default"/>
      </w:rPr>
    </w:lvl>
    <w:lvl w:ilvl="1" w:tplc="05DE7926">
      <w:numFmt w:val="bullet"/>
      <w:lvlText w:val="•"/>
      <w:lvlJc w:val="left"/>
      <w:pPr>
        <w:tabs>
          <w:tab w:val="num" w:pos="1440"/>
        </w:tabs>
        <w:ind w:left="1440" w:hanging="360"/>
      </w:pPr>
      <w:rPr>
        <w:rFonts w:ascii="Arial" w:hAnsi="Arial" w:hint="default"/>
      </w:rPr>
    </w:lvl>
    <w:lvl w:ilvl="2" w:tplc="171C003E" w:tentative="1">
      <w:start w:val="1"/>
      <w:numFmt w:val="bullet"/>
      <w:lvlText w:val="•"/>
      <w:lvlJc w:val="left"/>
      <w:pPr>
        <w:tabs>
          <w:tab w:val="num" w:pos="2160"/>
        </w:tabs>
        <w:ind w:left="2160" w:hanging="360"/>
      </w:pPr>
      <w:rPr>
        <w:rFonts w:ascii="Arial" w:hAnsi="Arial" w:hint="default"/>
      </w:rPr>
    </w:lvl>
    <w:lvl w:ilvl="3" w:tplc="AA20414A" w:tentative="1">
      <w:start w:val="1"/>
      <w:numFmt w:val="bullet"/>
      <w:lvlText w:val="•"/>
      <w:lvlJc w:val="left"/>
      <w:pPr>
        <w:tabs>
          <w:tab w:val="num" w:pos="2880"/>
        </w:tabs>
        <w:ind w:left="2880" w:hanging="360"/>
      </w:pPr>
      <w:rPr>
        <w:rFonts w:ascii="Arial" w:hAnsi="Arial" w:hint="default"/>
      </w:rPr>
    </w:lvl>
    <w:lvl w:ilvl="4" w:tplc="3A9E44C8" w:tentative="1">
      <w:start w:val="1"/>
      <w:numFmt w:val="bullet"/>
      <w:lvlText w:val="•"/>
      <w:lvlJc w:val="left"/>
      <w:pPr>
        <w:tabs>
          <w:tab w:val="num" w:pos="3600"/>
        </w:tabs>
        <w:ind w:left="3600" w:hanging="360"/>
      </w:pPr>
      <w:rPr>
        <w:rFonts w:ascii="Arial" w:hAnsi="Arial" w:hint="default"/>
      </w:rPr>
    </w:lvl>
    <w:lvl w:ilvl="5" w:tplc="FC32C7AC" w:tentative="1">
      <w:start w:val="1"/>
      <w:numFmt w:val="bullet"/>
      <w:lvlText w:val="•"/>
      <w:lvlJc w:val="left"/>
      <w:pPr>
        <w:tabs>
          <w:tab w:val="num" w:pos="4320"/>
        </w:tabs>
        <w:ind w:left="4320" w:hanging="360"/>
      </w:pPr>
      <w:rPr>
        <w:rFonts w:ascii="Arial" w:hAnsi="Arial" w:hint="default"/>
      </w:rPr>
    </w:lvl>
    <w:lvl w:ilvl="6" w:tplc="92763062" w:tentative="1">
      <w:start w:val="1"/>
      <w:numFmt w:val="bullet"/>
      <w:lvlText w:val="•"/>
      <w:lvlJc w:val="left"/>
      <w:pPr>
        <w:tabs>
          <w:tab w:val="num" w:pos="5040"/>
        </w:tabs>
        <w:ind w:left="5040" w:hanging="360"/>
      </w:pPr>
      <w:rPr>
        <w:rFonts w:ascii="Arial" w:hAnsi="Arial" w:hint="default"/>
      </w:rPr>
    </w:lvl>
    <w:lvl w:ilvl="7" w:tplc="6536556A" w:tentative="1">
      <w:start w:val="1"/>
      <w:numFmt w:val="bullet"/>
      <w:lvlText w:val="•"/>
      <w:lvlJc w:val="left"/>
      <w:pPr>
        <w:tabs>
          <w:tab w:val="num" w:pos="5760"/>
        </w:tabs>
        <w:ind w:left="5760" w:hanging="360"/>
      </w:pPr>
      <w:rPr>
        <w:rFonts w:ascii="Arial" w:hAnsi="Arial" w:hint="default"/>
      </w:rPr>
    </w:lvl>
    <w:lvl w:ilvl="8" w:tplc="5E3E0E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3860F94"/>
    <w:multiLevelType w:val="hybridMultilevel"/>
    <w:tmpl w:val="B264299E"/>
    <w:lvl w:ilvl="0" w:tplc="0EC01784">
      <w:start w:val="1"/>
      <w:numFmt w:val="bullet"/>
      <w:lvlText w:val="•"/>
      <w:lvlJc w:val="left"/>
      <w:pPr>
        <w:tabs>
          <w:tab w:val="num" w:pos="720"/>
        </w:tabs>
        <w:ind w:left="720" w:hanging="360"/>
      </w:pPr>
      <w:rPr>
        <w:rFonts w:ascii="Arial" w:hAnsi="Arial" w:hint="default"/>
      </w:rPr>
    </w:lvl>
    <w:lvl w:ilvl="1" w:tplc="72CA4A28" w:tentative="1">
      <w:start w:val="1"/>
      <w:numFmt w:val="bullet"/>
      <w:lvlText w:val="•"/>
      <w:lvlJc w:val="left"/>
      <w:pPr>
        <w:tabs>
          <w:tab w:val="num" w:pos="1440"/>
        </w:tabs>
        <w:ind w:left="1440" w:hanging="360"/>
      </w:pPr>
      <w:rPr>
        <w:rFonts w:ascii="Arial" w:hAnsi="Arial" w:hint="default"/>
      </w:rPr>
    </w:lvl>
    <w:lvl w:ilvl="2" w:tplc="4A004A7A" w:tentative="1">
      <w:start w:val="1"/>
      <w:numFmt w:val="bullet"/>
      <w:lvlText w:val="•"/>
      <w:lvlJc w:val="left"/>
      <w:pPr>
        <w:tabs>
          <w:tab w:val="num" w:pos="2160"/>
        </w:tabs>
        <w:ind w:left="2160" w:hanging="360"/>
      </w:pPr>
      <w:rPr>
        <w:rFonts w:ascii="Arial" w:hAnsi="Arial" w:hint="default"/>
      </w:rPr>
    </w:lvl>
    <w:lvl w:ilvl="3" w:tplc="8B6AC204" w:tentative="1">
      <w:start w:val="1"/>
      <w:numFmt w:val="bullet"/>
      <w:lvlText w:val="•"/>
      <w:lvlJc w:val="left"/>
      <w:pPr>
        <w:tabs>
          <w:tab w:val="num" w:pos="2880"/>
        </w:tabs>
        <w:ind w:left="2880" w:hanging="360"/>
      </w:pPr>
      <w:rPr>
        <w:rFonts w:ascii="Arial" w:hAnsi="Arial" w:hint="default"/>
      </w:rPr>
    </w:lvl>
    <w:lvl w:ilvl="4" w:tplc="D04EFCFC" w:tentative="1">
      <w:start w:val="1"/>
      <w:numFmt w:val="bullet"/>
      <w:lvlText w:val="•"/>
      <w:lvlJc w:val="left"/>
      <w:pPr>
        <w:tabs>
          <w:tab w:val="num" w:pos="3600"/>
        </w:tabs>
        <w:ind w:left="3600" w:hanging="360"/>
      </w:pPr>
      <w:rPr>
        <w:rFonts w:ascii="Arial" w:hAnsi="Arial" w:hint="default"/>
      </w:rPr>
    </w:lvl>
    <w:lvl w:ilvl="5" w:tplc="01D80CA0" w:tentative="1">
      <w:start w:val="1"/>
      <w:numFmt w:val="bullet"/>
      <w:lvlText w:val="•"/>
      <w:lvlJc w:val="left"/>
      <w:pPr>
        <w:tabs>
          <w:tab w:val="num" w:pos="4320"/>
        </w:tabs>
        <w:ind w:left="4320" w:hanging="360"/>
      </w:pPr>
      <w:rPr>
        <w:rFonts w:ascii="Arial" w:hAnsi="Arial" w:hint="default"/>
      </w:rPr>
    </w:lvl>
    <w:lvl w:ilvl="6" w:tplc="BAC842B2" w:tentative="1">
      <w:start w:val="1"/>
      <w:numFmt w:val="bullet"/>
      <w:lvlText w:val="•"/>
      <w:lvlJc w:val="left"/>
      <w:pPr>
        <w:tabs>
          <w:tab w:val="num" w:pos="5040"/>
        </w:tabs>
        <w:ind w:left="5040" w:hanging="360"/>
      </w:pPr>
      <w:rPr>
        <w:rFonts w:ascii="Arial" w:hAnsi="Arial" w:hint="default"/>
      </w:rPr>
    </w:lvl>
    <w:lvl w:ilvl="7" w:tplc="FBBAA806" w:tentative="1">
      <w:start w:val="1"/>
      <w:numFmt w:val="bullet"/>
      <w:lvlText w:val="•"/>
      <w:lvlJc w:val="left"/>
      <w:pPr>
        <w:tabs>
          <w:tab w:val="num" w:pos="5760"/>
        </w:tabs>
        <w:ind w:left="5760" w:hanging="360"/>
      </w:pPr>
      <w:rPr>
        <w:rFonts w:ascii="Arial" w:hAnsi="Arial" w:hint="default"/>
      </w:rPr>
    </w:lvl>
    <w:lvl w:ilvl="8" w:tplc="7B3AF04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7D64F32"/>
    <w:multiLevelType w:val="hybridMultilevel"/>
    <w:tmpl w:val="12D02A6E"/>
    <w:lvl w:ilvl="0" w:tplc="35FA3962">
      <w:start w:val="1"/>
      <w:numFmt w:val="bullet"/>
      <w:lvlText w:val="•"/>
      <w:lvlJc w:val="left"/>
      <w:pPr>
        <w:tabs>
          <w:tab w:val="num" w:pos="720"/>
        </w:tabs>
        <w:ind w:left="720" w:hanging="360"/>
      </w:pPr>
      <w:rPr>
        <w:rFonts w:ascii="Arial" w:hAnsi="Arial" w:hint="default"/>
      </w:rPr>
    </w:lvl>
    <w:lvl w:ilvl="1" w:tplc="D9702552" w:tentative="1">
      <w:start w:val="1"/>
      <w:numFmt w:val="bullet"/>
      <w:lvlText w:val="•"/>
      <w:lvlJc w:val="left"/>
      <w:pPr>
        <w:tabs>
          <w:tab w:val="num" w:pos="1440"/>
        </w:tabs>
        <w:ind w:left="1440" w:hanging="360"/>
      </w:pPr>
      <w:rPr>
        <w:rFonts w:ascii="Arial" w:hAnsi="Arial" w:hint="default"/>
      </w:rPr>
    </w:lvl>
    <w:lvl w:ilvl="2" w:tplc="36CEDD60" w:tentative="1">
      <w:start w:val="1"/>
      <w:numFmt w:val="bullet"/>
      <w:lvlText w:val="•"/>
      <w:lvlJc w:val="left"/>
      <w:pPr>
        <w:tabs>
          <w:tab w:val="num" w:pos="2160"/>
        </w:tabs>
        <w:ind w:left="2160" w:hanging="360"/>
      </w:pPr>
      <w:rPr>
        <w:rFonts w:ascii="Arial" w:hAnsi="Arial" w:hint="default"/>
      </w:rPr>
    </w:lvl>
    <w:lvl w:ilvl="3" w:tplc="4008F6E6" w:tentative="1">
      <w:start w:val="1"/>
      <w:numFmt w:val="bullet"/>
      <w:lvlText w:val="•"/>
      <w:lvlJc w:val="left"/>
      <w:pPr>
        <w:tabs>
          <w:tab w:val="num" w:pos="2880"/>
        </w:tabs>
        <w:ind w:left="2880" w:hanging="360"/>
      </w:pPr>
      <w:rPr>
        <w:rFonts w:ascii="Arial" w:hAnsi="Arial" w:hint="default"/>
      </w:rPr>
    </w:lvl>
    <w:lvl w:ilvl="4" w:tplc="99D4DC28" w:tentative="1">
      <w:start w:val="1"/>
      <w:numFmt w:val="bullet"/>
      <w:lvlText w:val="•"/>
      <w:lvlJc w:val="left"/>
      <w:pPr>
        <w:tabs>
          <w:tab w:val="num" w:pos="3600"/>
        </w:tabs>
        <w:ind w:left="3600" w:hanging="360"/>
      </w:pPr>
      <w:rPr>
        <w:rFonts w:ascii="Arial" w:hAnsi="Arial" w:hint="default"/>
      </w:rPr>
    </w:lvl>
    <w:lvl w:ilvl="5" w:tplc="9C7CD44C" w:tentative="1">
      <w:start w:val="1"/>
      <w:numFmt w:val="bullet"/>
      <w:lvlText w:val="•"/>
      <w:lvlJc w:val="left"/>
      <w:pPr>
        <w:tabs>
          <w:tab w:val="num" w:pos="4320"/>
        </w:tabs>
        <w:ind w:left="4320" w:hanging="360"/>
      </w:pPr>
      <w:rPr>
        <w:rFonts w:ascii="Arial" w:hAnsi="Arial" w:hint="default"/>
      </w:rPr>
    </w:lvl>
    <w:lvl w:ilvl="6" w:tplc="0C206464" w:tentative="1">
      <w:start w:val="1"/>
      <w:numFmt w:val="bullet"/>
      <w:lvlText w:val="•"/>
      <w:lvlJc w:val="left"/>
      <w:pPr>
        <w:tabs>
          <w:tab w:val="num" w:pos="5040"/>
        </w:tabs>
        <w:ind w:left="5040" w:hanging="360"/>
      </w:pPr>
      <w:rPr>
        <w:rFonts w:ascii="Arial" w:hAnsi="Arial" w:hint="default"/>
      </w:rPr>
    </w:lvl>
    <w:lvl w:ilvl="7" w:tplc="B428E9F4" w:tentative="1">
      <w:start w:val="1"/>
      <w:numFmt w:val="bullet"/>
      <w:lvlText w:val="•"/>
      <w:lvlJc w:val="left"/>
      <w:pPr>
        <w:tabs>
          <w:tab w:val="num" w:pos="5760"/>
        </w:tabs>
        <w:ind w:left="5760" w:hanging="360"/>
      </w:pPr>
      <w:rPr>
        <w:rFonts w:ascii="Arial" w:hAnsi="Arial" w:hint="default"/>
      </w:rPr>
    </w:lvl>
    <w:lvl w:ilvl="8" w:tplc="FE18A94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06C2B7C"/>
    <w:multiLevelType w:val="hybridMultilevel"/>
    <w:tmpl w:val="965E231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7E6C45ED"/>
    <w:multiLevelType w:val="hybridMultilevel"/>
    <w:tmpl w:val="B10A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696"/>
    <w:rsid w:val="00042C4E"/>
    <w:rsid w:val="00044215"/>
    <w:rsid w:val="001E04DF"/>
    <w:rsid w:val="00317730"/>
    <w:rsid w:val="003A7235"/>
    <w:rsid w:val="003D5B28"/>
    <w:rsid w:val="004522B5"/>
    <w:rsid w:val="005600BF"/>
    <w:rsid w:val="0064715D"/>
    <w:rsid w:val="006B2350"/>
    <w:rsid w:val="00A12C77"/>
    <w:rsid w:val="00B446AD"/>
    <w:rsid w:val="00C47D1B"/>
    <w:rsid w:val="00CD30EA"/>
    <w:rsid w:val="00D204E3"/>
    <w:rsid w:val="00D23F7A"/>
    <w:rsid w:val="00E850DD"/>
    <w:rsid w:val="00EE4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4790D"/>
  <w15:chartTrackingRefBased/>
  <w15:docId w15:val="{197F61CE-E600-4653-BDA3-ECA3B68D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04E3"/>
    <w:pPr>
      <w:keepNext/>
      <w:keepLines/>
      <w:spacing w:before="240" w:after="120" w:line="240" w:lineRule="auto"/>
      <w:outlineLvl w:val="0"/>
    </w:pPr>
    <w:rPr>
      <w:rFonts w:asciiTheme="majorHAnsi" w:eastAsiaTheme="majorEastAsia" w:hAnsiTheme="majorHAnsi" w:cstheme="majorBidi"/>
      <w:b/>
      <w:color w:val="385623" w:themeColor="accent6" w:themeShade="80"/>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696"/>
    <w:pPr>
      <w:ind w:left="720"/>
      <w:contextualSpacing/>
    </w:pPr>
  </w:style>
  <w:style w:type="character" w:styleId="Hyperlink">
    <w:name w:val="Hyperlink"/>
    <w:basedOn w:val="DefaultParagraphFont"/>
    <w:uiPriority w:val="99"/>
    <w:unhideWhenUsed/>
    <w:rsid w:val="00EE4696"/>
    <w:rPr>
      <w:color w:val="0563C1" w:themeColor="hyperlink"/>
      <w:u w:val="single"/>
    </w:rPr>
  </w:style>
  <w:style w:type="character" w:styleId="UnresolvedMention">
    <w:name w:val="Unresolved Mention"/>
    <w:basedOn w:val="DefaultParagraphFont"/>
    <w:uiPriority w:val="99"/>
    <w:semiHidden/>
    <w:unhideWhenUsed/>
    <w:rsid w:val="00EE4696"/>
    <w:rPr>
      <w:color w:val="605E5C"/>
      <w:shd w:val="clear" w:color="auto" w:fill="E1DFDD"/>
    </w:rPr>
  </w:style>
  <w:style w:type="paragraph" w:styleId="Header">
    <w:name w:val="header"/>
    <w:basedOn w:val="Normal"/>
    <w:link w:val="HeaderChar"/>
    <w:uiPriority w:val="99"/>
    <w:unhideWhenUsed/>
    <w:rsid w:val="00B446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6AD"/>
  </w:style>
  <w:style w:type="paragraph" w:styleId="Footer">
    <w:name w:val="footer"/>
    <w:basedOn w:val="Normal"/>
    <w:link w:val="FooterChar"/>
    <w:uiPriority w:val="99"/>
    <w:unhideWhenUsed/>
    <w:rsid w:val="00B446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6AD"/>
  </w:style>
  <w:style w:type="character" w:customStyle="1" w:styleId="Heading1Char">
    <w:name w:val="Heading 1 Char"/>
    <w:basedOn w:val="DefaultParagraphFont"/>
    <w:link w:val="Heading1"/>
    <w:uiPriority w:val="9"/>
    <w:rsid w:val="00D204E3"/>
    <w:rPr>
      <w:rFonts w:asciiTheme="majorHAnsi" w:eastAsiaTheme="majorEastAsia" w:hAnsiTheme="majorHAnsi" w:cstheme="majorBidi"/>
      <w:b/>
      <w:color w:val="385623" w:themeColor="accent6" w:themeShade="80"/>
      <w:sz w:val="24"/>
      <w:szCs w:val="32"/>
    </w:rPr>
  </w:style>
  <w:style w:type="paragraph" w:customStyle="1" w:styleId="TableParagraph">
    <w:name w:val="Table Paragraph"/>
    <w:basedOn w:val="Normal"/>
    <w:uiPriority w:val="1"/>
    <w:qFormat/>
    <w:rsid w:val="00D204E3"/>
    <w:pPr>
      <w:widowControl w:val="0"/>
      <w:autoSpaceDE w:val="0"/>
      <w:autoSpaceDN w:val="0"/>
      <w:spacing w:after="0" w:line="240" w:lineRule="auto"/>
      <w:ind w:left="107"/>
    </w:pPr>
    <w:rPr>
      <w:rFonts w:ascii="Times New Roman" w:eastAsia="Times New Roman" w:hAnsi="Times New Roman" w:cs="Times New Roman"/>
      <w:lang w:bidi="en-US"/>
    </w:rPr>
  </w:style>
  <w:style w:type="character" w:styleId="Strong">
    <w:name w:val="Strong"/>
    <w:basedOn w:val="DefaultParagraphFont"/>
    <w:uiPriority w:val="22"/>
    <w:qFormat/>
    <w:rsid w:val="003D5B28"/>
    <w:rPr>
      <w:b/>
      <w:bCs/>
    </w:rPr>
  </w:style>
  <w:style w:type="paragraph" w:styleId="NormalWeb">
    <w:name w:val="Normal (Web)"/>
    <w:basedOn w:val="Normal"/>
    <w:uiPriority w:val="99"/>
    <w:semiHidden/>
    <w:unhideWhenUsed/>
    <w:rsid w:val="003D5B2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D5B28"/>
    <w:rPr>
      <w:color w:val="954F72" w:themeColor="followedHyperlink"/>
      <w:u w:val="single"/>
    </w:rPr>
  </w:style>
  <w:style w:type="table" w:styleId="TableGrid">
    <w:name w:val="Table Grid"/>
    <w:basedOn w:val="TableNormal"/>
    <w:uiPriority w:val="39"/>
    <w:rsid w:val="00042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00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0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5848">
      <w:bodyDiv w:val="1"/>
      <w:marLeft w:val="0"/>
      <w:marRight w:val="0"/>
      <w:marTop w:val="0"/>
      <w:marBottom w:val="0"/>
      <w:divBdr>
        <w:top w:val="none" w:sz="0" w:space="0" w:color="auto"/>
        <w:left w:val="none" w:sz="0" w:space="0" w:color="auto"/>
        <w:bottom w:val="none" w:sz="0" w:space="0" w:color="auto"/>
        <w:right w:val="none" w:sz="0" w:space="0" w:color="auto"/>
      </w:divBdr>
      <w:divsChild>
        <w:div w:id="1172140072">
          <w:marLeft w:val="360"/>
          <w:marRight w:val="0"/>
          <w:marTop w:val="200"/>
          <w:marBottom w:val="0"/>
          <w:divBdr>
            <w:top w:val="none" w:sz="0" w:space="0" w:color="auto"/>
            <w:left w:val="none" w:sz="0" w:space="0" w:color="auto"/>
            <w:bottom w:val="none" w:sz="0" w:space="0" w:color="auto"/>
            <w:right w:val="none" w:sz="0" w:space="0" w:color="auto"/>
          </w:divBdr>
        </w:div>
        <w:div w:id="997808708">
          <w:marLeft w:val="360"/>
          <w:marRight w:val="0"/>
          <w:marTop w:val="200"/>
          <w:marBottom w:val="0"/>
          <w:divBdr>
            <w:top w:val="none" w:sz="0" w:space="0" w:color="auto"/>
            <w:left w:val="none" w:sz="0" w:space="0" w:color="auto"/>
            <w:bottom w:val="none" w:sz="0" w:space="0" w:color="auto"/>
            <w:right w:val="none" w:sz="0" w:space="0" w:color="auto"/>
          </w:divBdr>
        </w:div>
      </w:divsChild>
    </w:div>
    <w:div w:id="534125942">
      <w:bodyDiv w:val="1"/>
      <w:marLeft w:val="0"/>
      <w:marRight w:val="0"/>
      <w:marTop w:val="0"/>
      <w:marBottom w:val="0"/>
      <w:divBdr>
        <w:top w:val="none" w:sz="0" w:space="0" w:color="auto"/>
        <w:left w:val="none" w:sz="0" w:space="0" w:color="auto"/>
        <w:bottom w:val="none" w:sz="0" w:space="0" w:color="auto"/>
        <w:right w:val="none" w:sz="0" w:space="0" w:color="auto"/>
      </w:divBdr>
      <w:divsChild>
        <w:div w:id="162362156">
          <w:marLeft w:val="360"/>
          <w:marRight w:val="0"/>
          <w:marTop w:val="200"/>
          <w:marBottom w:val="0"/>
          <w:divBdr>
            <w:top w:val="none" w:sz="0" w:space="0" w:color="auto"/>
            <w:left w:val="none" w:sz="0" w:space="0" w:color="auto"/>
            <w:bottom w:val="none" w:sz="0" w:space="0" w:color="auto"/>
            <w:right w:val="none" w:sz="0" w:space="0" w:color="auto"/>
          </w:divBdr>
        </w:div>
        <w:div w:id="2070761685">
          <w:marLeft w:val="360"/>
          <w:marRight w:val="0"/>
          <w:marTop w:val="200"/>
          <w:marBottom w:val="0"/>
          <w:divBdr>
            <w:top w:val="none" w:sz="0" w:space="0" w:color="auto"/>
            <w:left w:val="none" w:sz="0" w:space="0" w:color="auto"/>
            <w:bottom w:val="none" w:sz="0" w:space="0" w:color="auto"/>
            <w:right w:val="none" w:sz="0" w:space="0" w:color="auto"/>
          </w:divBdr>
        </w:div>
      </w:divsChild>
    </w:div>
    <w:div w:id="760105145">
      <w:bodyDiv w:val="1"/>
      <w:marLeft w:val="0"/>
      <w:marRight w:val="0"/>
      <w:marTop w:val="0"/>
      <w:marBottom w:val="0"/>
      <w:divBdr>
        <w:top w:val="none" w:sz="0" w:space="0" w:color="auto"/>
        <w:left w:val="none" w:sz="0" w:space="0" w:color="auto"/>
        <w:bottom w:val="none" w:sz="0" w:space="0" w:color="auto"/>
        <w:right w:val="none" w:sz="0" w:space="0" w:color="auto"/>
      </w:divBdr>
      <w:divsChild>
        <w:div w:id="1861503968">
          <w:marLeft w:val="360"/>
          <w:marRight w:val="0"/>
          <w:marTop w:val="200"/>
          <w:marBottom w:val="0"/>
          <w:divBdr>
            <w:top w:val="none" w:sz="0" w:space="0" w:color="auto"/>
            <w:left w:val="none" w:sz="0" w:space="0" w:color="auto"/>
            <w:bottom w:val="none" w:sz="0" w:space="0" w:color="auto"/>
            <w:right w:val="none" w:sz="0" w:space="0" w:color="auto"/>
          </w:divBdr>
        </w:div>
        <w:div w:id="601912910">
          <w:marLeft w:val="360"/>
          <w:marRight w:val="0"/>
          <w:marTop w:val="200"/>
          <w:marBottom w:val="0"/>
          <w:divBdr>
            <w:top w:val="none" w:sz="0" w:space="0" w:color="auto"/>
            <w:left w:val="none" w:sz="0" w:space="0" w:color="auto"/>
            <w:bottom w:val="none" w:sz="0" w:space="0" w:color="auto"/>
            <w:right w:val="none" w:sz="0" w:space="0" w:color="auto"/>
          </w:divBdr>
        </w:div>
        <w:div w:id="1894659101">
          <w:marLeft w:val="360"/>
          <w:marRight w:val="0"/>
          <w:marTop w:val="200"/>
          <w:marBottom w:val="0"/>
          <w:divBdr>
            <w:top w:val="none" w:sz="0" w:space="0" w:color="auto"/>
            <w:left w:val="none" w:sz="0" w:space="0" w:color="auto"/>
            <w:bottom w:val="none" w:sz="0" w:space="0" w:color="auto"/>
            <w:right w:val="none" w:sz="0" w:space="0" w:color="auto"/>
          </w:divBdr>
        </w:div>
        <w:div w:id="321465761">
          <w:marLeft w:val="360"/>
          <w:marRight w:val="0"/>
          <w:marTop w:val="200"/>
          <w:marBottom w:val="0"/>
          <w:divBdr>
            <w:top w:val="none" w:sz="0" w:space="0" w:color="auto"/>
            <w:left w:val="none" w:sz="0" w:space="0" w:color="auto"/>
            <w:bottom w:val="none" w:sz="0" w:space="0" w:color="auto"/>
            <w:right w:val="none" w:sz="0" w:space="0" w:color="auto"/>
          </w:divBdr>
        </w:div>
        <w:div w:id="1677263730">
          <w:marLeft w:val="1080"/>
          <w:marRight w:val="0"/>
          <w:marTop w:val="100"/>
          <w:marBottom w:val="0"/>
          <w:divBdr>
            <w:top w:val="none" w:sz="0" w:space="0" w:color="auto"/>
            <w:left w:val="none" w:sz="0" w:space="0" w:color="auto"/>
            <w:bottom w:val="none" w:sz="0" w:space="0" w:color="auto"/>
            <w:right w:val="none" w:sz="0" w:space="0" w:color="auto"/>
          </w:divBdr>
        </w:div>
      </w:divsChild>
    </w:div>
    <w:div w:id="2118864761">
      <w:bodyDiv w:val="1"/>
      <w:marLeft w:val="0"/>
      <w:marRight w:val="0"/>
      <w:marTop w:val="0"/>
      <w:marBottom w:val="0"/>
      <w:divBdr>
        <w:top w:val="none" w:sz="0" w:space="0" w:color="auto"/>
        <w:left w:val="none" w:sz="0" w:space="0" w:color="auto"/>
        <w:bottom w:val="none" w:sz="0" w:space="0" w:color="auto"/>
        <w:right w:val="none" w:sz="0" w:space="0" w:color="auto"/>
      </w:divBdr>
      <w:divsChild>
        <w:div w:id="1058212360">
          <w:marLeft w:val="360"/>
          <w:marRight w:val="0"/>
          <w:marTop w:val="200"/>
          <w:marBottom w:val="0"/>
          <w:divBdr>
            <w:top w:val="none" w:sz="0" w:space="0" w:color="auto"/>
            <w:left w:val="none" w:sz="0" w:space="0" w:color="auto"/>
            <w:bottom w:val="none" w:sz="0" w:space="0" w:color="auto"/>
            <w:right w:val="none" w:sz="0" w:space="0" w:color="auto"/>
          </w:divBdr>
        </w:div>
        <w:div w:id="27768901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files/document/qso-20-38-nh.pdf"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a.cms.gov/stories/s/COVID-19-Nursing-Home-Data/bkwz-xpvg"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data.cms.gov/stories/s/COVID-19-Nursing-Home-Data/bkwz-xpv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adingagemn.org/assets/docs/Tip_Sheet_Calculating_Case_Rate_in_Your_Community_081320.docx"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Lips</dc:creator>
  <cp:keywords/>
  <dc:description/>
  <cp:lastModifiedBy>Jonathan Lips</cp:lastModifiedBy>
  <cp:revision>2</cp:revision>
  <dcterms:created xsi:type="dcterms:W3CDTF">2020-09-02T12:52:00Z</dcterms:created>
  <dcterms:modified xsi:type="dcterms:W3CDTF">2020-09-02T12:52:00Z</dcterms:modified>
</cp:coreProperties>
</file>